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34F81" w14:textId="02925DB6" w:rsidR="00870AE6" w:rsidRPr="00760530" w:rsidRDefault="00870AE6" w:rsidP="00870AE6">
      <w:pPr>
        <w:pStyle w:val="3GPPHeader"/>
        <w:spacing w:after="60"/>
        <w:rPr>
          <w:sz w:val="32"/>
          <w:szCs w:val="32"/>
          <w:highlight w:val="yellow"/>
        </w:rPr>
      </w:pPr>
      <w:r w:rsidRPr="00760530">
        <w:t>3GPP TSG-RAN WG1 Meeting #</w:t>
      </w:r>
      <w:r w:rsidR="00902743">
        <w:t>100</w:t>
      </w:r>
      <w:r w:rsidR="00DF69EB">
        <w:t>b</w:t>
      </w:r>
      <w:r w:rsidRPr="00760530">
        <w:tab/>
      </w:r>
      <w:r w:rsidR="006E283F" w:rsidRPr="006E283F">
        <w:rPr>
          <w:sz w:val="32"/>
          <w:szCs w:val="32"/>
        </w:rPr>
        <w:t>R1-2002422</w:t>
      </w:r>
    </w:p>
    <w:p w14:paraId="6B1DE8E5" w14:textId="0C41A644" w:rsidR="00870AE6" w:rsidRPr="000513CA" w:rsidRDefault="000F177F" w:rsidP="00870AE6">
      <w:pPr>
        <w:pStyle w:val="3GPPHeader"/>
      </w:pPr>
      <w:r>
        <w:t>e-Meeting</w:t>
      </w:r>
      <w:r w:rsidR="00870AE6" w:rsidRPr="000513CA">
        <w:t xml:space="preserve">, </w:t>
      </w:r>
      <w:r w:rsidR="00F265EA">
        <w:t>April 20-April 30</w:t>
      </w:r>
      <w:r w:rsidR="00870AE6" w:rsidRPr="000513CA">
        <w:t>, 20</w:t>
      </w:r>
      <w:r w:rsidR="00F1419B" w:rsidRPr="000513CA">
        <w:t>20</w:t>
      </w:r>
    </w:p>
    <w:p w14:paraId="087312D9" w14:textId="77777777" w:rsidR="00696C81" w:rsidRPr="000513CA" w:rsidRDefault="00696C81" w:rsidP="00870AE6">
      <w:pPr>
        <w:pStyle w:val="3GPPHeader"/>
      </w:pPr>
    </w:p>
    <w:p w14:paraId="3C6869D1" w14:textId="490A85B3" w:rsidR="00E90E49" w:rsidRPr="000513CA" w:rsidRDefault="00E90E49" w:rsidP="00832F73">
      <w:pPr>
        <w:pStyle w:val="3GPPHeader"/>
        <w:spacing w:after="0"/>
        <w:rPr>
          <w:sz w:val="22"/>
        </w:rPr>
      </w:pPr>
      <w:r w:rsidRPr="000513CA">
        <w:rPr>
          <w:sz w:val="22"/>
        </w:rPr>
        <w:t>Agenda Item:</w:t>
      </w:r>
      <w:r w:rsidRPr="000513CA">
        <w:rPr>
          <w:sz w:val="22"/>
        </w:rPr>
        <w:tab/>
      </w:r>
      <w:r w:rsidR="002C6C20" w:rsidRPr="00102C53">
        <w:rPr>
          <w:sz w:val="22"/>
        </w:rPr>
        <w:t>7.</w:t>
      </w:r>
      <w:r w:rsidR="002F2045" w:rsidRPr="00102C53">
        <w:rPr>
          <w:sz w:val="22"/>
        </w:rPr>
        <w:t>2</w:t>
      </w:r>
      <w:r w:rsidR="002C6C20" w:rsidRPr="00102C53">
        <w:rPr>
          <w:sz w:val="22"/>
        </w:rPr>
        <w:t>.</w:t>
      </w:r>
      <w:r w:rsidR="00512267" w:rsidRPr="00E101AC">
        <w:rPr>
          <w:sz w:val="22"/>
        </w:rPr>
        <w:t>10.5</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278E300E" w:rsidR="00E90E49" w:rsidRPr="00760530" w:rsidRDefault="003D3C45" w:rsidP="00832F73">
      <w:pPr>
        <w:pStyle w:val="3GPPHeader"/>
        <w:spacing w:after="0"/>
        <w:rPr>
          <w:sz w:val="22"/>
        </w:rPr>
      </w:pPr>
      <w:r w:rsidRPr="00760530">
        <w:rPr>
          <w:sz w:val="22"/>
        </w:rPr>
        <w:t>Title:</w:t>
      </w:r>
      <w:r w:rsidR="00E90E49" w:rsidRPr="00760530">
        <w:rPr>
          <w:sz w:val="22"/>
        </w:rPr>
        <w:tab/>
      </w:r>
      <w:r w:rsidR="002C5B00" w:rsidRPr="002C5B00">
        <w:rPr>
          <w:sz w:val="22"/>
        </w:rPr>
        <w:t>Remaining issues for inter-band CA with unaligned frame boundary</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12AC76A9" w14:textId="7204C587" w:rsidR="000102AF" w:rsidRPr="001B171E" w:rsidRDefault="0065033A" w:rsidP="000916B4">
      <w:pPr>
        <w:pStyle w:val="BodyText"/>
        <w:rPr>
          <w:rFonts w:cs="Arial"/>
          <w:lang w:val="x-none"/>
        </w:rPr>
      </w:pPr>
      <w:r>
        <w:rPr>
          <w:rFonts w:cs="Arial"/>
        </w:rPr>
        <w:t xml:space="preserve">In this paper, we </w:t>
      </w:r>
      <w:r w:rsidR="006E283F">
        <w:rPr>
          <w:rFonts w:cs="Arial"/>
        </w:rPr>
        <w:t>discuss some remaining aspects</w:t>
      </w:r>
      <w:r w:rsidR="001E0F41">
        <w:rPr>
          <w:rFonts w:cs="Arial"/>
        </w:rPr>
        <w:t xml:space="preserve"> for</w:t>
      </w:r>
      <w:r w:rsidR="001B171E">
        <w:rPr>
          <w:rFonts w:cs="Arial"/>
        </w:rPr>
        <w:t xml:space="preserve"> CA with unaligned frame boundaries</w:t>
      </w:r>
      <w:r w:rsidR="00E87B01">
        <w:rPr>
          <w:rFonts w:cs="Arial"/>
        </w:rPr>
        <w:t>.</w:t>
      </w:r>
    </w:p>
    <w:p w14:paraId="73DF8856" w14:textId="0C307137" w:rsidR="000F177F" w:rsidRDefault="000F177F" w:rsidP="000F177F">
      <w:pPr>
        <w:pStyle w:val="Heading1"/>
        <w:rPr>
          <w:lang w:val="en-US"/>
        </w:rPr>
      </w:pPr>
      <w:r>
        <w:rPr>
          <w:lang w:val="en-US"/>
        </w:rPr>
        <w:t>2</w:t>
      </w:r>
      <w:r w:rsidRPr="005F577B">
        <w:rPr>
          <w:lang w:val="en-US"/>
        </w:rPr>
        <w:tab/>
      </w:r>
      <w:r w:rsidR="00A74CCD">
        <w:rPr>
          <w:lang w:val="en-US"/>
        </w:rPr>
        <w:t>Discussion and proposals</w:t>
      </w:r>
    </w:p>
    <w:p w14:paraId="228641D6" w14:textId="77777777" w:rsidR="00C46170" w:rsidRDefault="00F265EA" w:rsidP="00A74CCD">
      <w:pPr>
        <w:pStyle w:val="BodyText"/>
        <w:rPr>
          <w:rFonts w:cs="Arial"/>
        </w:rPr>
      </w:pPr>
      <w:r w:rsidRPr="00F265EA">
        <w:rPr>
          <w:rFonts w:cs="Arial"/>
        </w:rPr>
        <w:t>Current</w:t>
      </w:r>
      <w:r>
        <w:rPr>
          <w:rFonts w:cs="Arial"/>
        </w:rPr>
        <w:t xml:space="preserve">ly, the RRC parameter </w:t>
      </w:r>
      <w:r w:rsidR="004C7E72" w:rsidRPr="004C7E72">
        <w:rPr>
          <w:rFonts w:ascii="Times New Roman" w:eastAsia="Times New Roman" w:hAnsi="Times New Roman" w:cs="Times New Roman"/>
          <w:i/>
          <w:iCs/>
          <w:sz w:val="20"/>
          <w:szCs w:val="20"/>
          <w:lang w:val="x-none"/>
        </w:rPr>
        <w:t>CA-slot-offset</w:t>
      </w:r>
      <w:r w:rsidR="004C7E72" w:rsidRPr="004C7E72">
        <w:rPr>
          <w:rFonts w:ascii="Times New Roman" w:eastAsia="Times New Roman" w:hAnsi="Times New Roman" w:cs="Times New Roman"/>
          <w:sz w:val="20"/>
          <w:szCs w:val="20"/>
          <w:lang w:val="x-none"/>
        </w:rPr>
        <w:t xml:space="preserve"> </w:t>
      </w:r>
      <w:r>
        <w:rPr>
          <w:rFonts w:cs="Arial"/>
        </w:rPr>
        <w:t>is de</w:t>
      </w:r>
      <w:r w:rsidR="004C7E72">
        <w:rPr>
          <w:rFonts w:cs="Arial"/>
        </w:rPr>
        <w:t>scribed</w:t>
      </w:r>
      <w:r>
        <w:rPr>
          <w:rFonts w:cs="Arial"/>
        </w:rPr>
        <w:t xml:space="preserve"> such that the default value for CA-slot-offset is always defined, even if the feature is off. As per the RAN2 input, it may be preferable to directly define the default value whe</w:t>
      </w:r>
      <w:r w:rsidR="00A74CCD">
        <w:rPr>
          <w:rFonts w:cs="Arial"/>
        </w:rPr>
        <w:t>rever</w:t>
      </w:r>
      <w:r>
        <w:rPr>
          <w:rFonts w:cs="Arial"/>
        </w:rPr>
        <w:t xml:space="preserve"> necessary in the RAN1 specification. </w:t>
      </w:r>
    </w:p>
    <w:p w14:paraId="462C3741" w14:textId="374D6ED5" w:rsidR="00A74CCD" w:rsidRDefault="00F265EA" w:rsidP="00A74CCD">
      <w:pPr>
        <w:pStyle w:val="BodyText"/>
        <w:rPr>
          <w:rFonts w:cs="Arial"/>
        </w:rPr>
      </w:pPr>
      <w:r>
        <w:rPr>
          <w:rFonts w:cs="Arial"/>
        </w:rPr>
        <w:t xml:space="preserve">From RAN1 point of view, whenever, a serving cell has a non-zero CA-slot offset value configured, the timing relationships including (K0, K2, CSI, SRS, </w:t>
      </w:r>
      <w:proofErr w:type="spellStart"/>
      <w:r>
        <w:rPr>
          <w:rFonts w:cs="Arial"/>
        </w:rPr>
        <w:t>etc</w:t>
      </w:r>
      <w:proofErr w:type="spellEnd"/>
      <w:r>
        <w:rPr>
          <w:rFonts w:cs="Arial"/>
        </w:rPr>
        <w:t>) need to consider the relative offset values between the serving cell and the scheduling</w:t>
      </w:r>
      <w:r w:rsidR="00C46170">
        <w:rPr>
          <w:rFonts w:cs="Arial"/>
        </w:rPr>
        <w:t>/scheduling</w:t>
      </w:r>
      <w:r>
        <w:rPr>
          <w:rFonts w:cs="Arial"/>
        </w:rPr>
        <w:t xml:space="preserve"> cell. Therefore, in such cases, it is necessary to provide a </w:t>
      </w:r>
      <w:r w:rsidR="00C46170" w:rsidRPr="004C7E72">
        <w:rPr>
          <w:rFonts w:ascii="Times New Roman" w:eastAsia="Times New Roman" w:hAnsi="Times New Roman" w:cs="Times New Roman"/>
          <w:i/>
          <w:iCs/>
          <w:sz w:val="20"/>
          <w:szCs w:val="20"/>
          <w:lang w:val="x-none"/>
        </w:rPr>
        <w:t>CA-slot-offset</w:t>
      </w:r>
      <w:r>
        <w:rPr>
          <w:rFonts w:cs="Arial"/>
        </w:rPr>
        <w:t xml:space="preserve"> value including default valu</w:t>
      </w:r>
      <w:r w:rsidR="00C46170">
        <w:rPr>
          <w:rFonts w:cs="Arial"/>
        </w:rPr>
        <w:t>e to assume for</w:t>
      </w:r>
      <w:r w:rsidR="00A74CCD">
        <w:rPr>
          <w:rFonts w:cs="Arial"/>
        </w:rPr>
        <w:t xml:space="preserve"> proper operation – this can be captured as an additional sentence (proposal 1) in the respective places in the RAN1 spec (e.g. 5.1.2.1, </w:t>
      </w:r>
      <w:r w:rsidR="00A74CCD" w:rsidRPr="0048482F">
        <w:t>5.2.1.5.1</w:t>
      </w:r>
      <w:r w:rsidR="00A74CCD">
        <w:t>a</w:t>
      </w:r>
      <w:r w:rsidR="00A74CCD">
        <w:rPr>
          <w:rFonts w:cs="Arial"/>
        </w:rPr>
        <w:t xml:space="preserve">, 6.1.2.1 and 6.2.1 in 38.214). </w:t>
      </w:r>
    </w:p>
    <w:p w14:paraId="30A1A797" w14:textId="77777777" w:rsidR="00C46170" w:rsidRDefault="00C46170" w:rsidP="00A74CCD">
      <w:pPr>
        <w:pStyle w:val="BodyText"/>
        <w:rPr>
          <w:rFonts w:cs="Arial"/>
        </w:rPr>
      </w:pPr>
    </w:p>
    <w:p w14:paraId="35E9D00A" w14:textId="7626D601" w:rsidR="00A74CCD" w:rsidRPr="00244F61" w:rsidRDefault="00F265EA" w:rsidP="00F265EA">
      <w:pPr>
        <w:pStyle w:val="BodyText"/>
        <w:rPr>
          <w:rFonts w:cs="Arial"/>
          <w:b/>
          <w:bCs/>
        </w:rPr>
      </w:pPr>
      <w:r w:rsidRPr="00A74CCD">
        <w:rPr>
          <w:rFonts w:cs="Arial"/>
          <w:b/>
          <w:bCs/>
        </w:rPr>
        <w:t xml:space="preserve">Proposal </w:t>
      </w:r>
      <w:r w:rsidR="006E283F" w:rsidRPr="00A74CCD">
        <w:rPr>
          <w:rFonts w:cs="Arial"/>
          <w:b/>
          <w:bCs/>
        </w:rPr>
        <w:t>1</w:t>
      </w:r>
      <w:r w:rsidRPr="00A74CCD">
        <w:rPr>
          <w:rFonts w:cs="Arial"/>
          <w:b/>
          <w:bCs/>
        </w:rPr>
        <w:t>: When UE is configured with a non-zero CA slot offset</w:t>
      </w:r>
      <w:r w:rsidR="00C96599">
        <w:rPr>
          <w:rFonts w:cs="Arial"/>
          <w:b/>
          <w:bCs/>
        </w:rPr>
        <w:t xml:space="preserve"> value</w:t>
      </w:r>
      <w:r w:rsidRPr="00A74CCD">
        <w:rPr>
          <w:rFonts w:cs="Arial"/>
          <w:b/>
          <w:bCs/>
        </w:rPr>
        <w:t xml:space="preserve"> for </w:t>
      </w:r>
      <w:r w:rsidR="00A74CCD">
        <w:rPr>
          <w:rFonts w:cs="Arial"/>
          <w:b/>
          <w:bCs/>
        </w:rPr>
        <w:t xml:space="preserve">at least </w:t>
      </w:r>
      <w:r w:rsidRPr="00A74CCD">
        <w:rPr>
          <w:rFonts w:cs="Arial"/>
          <w:b/>
          <w:bCs/>
        </w:rPr>
        <w:t xml:space="preserve">one </w:t>
      </w:r>
      <w:r w:rsidR="00A74CCD">
        <w:rPr>
          <w:rFonts w:cs="Arial"/>
          <w:b/>
          <w:bCs/>
        </w:rPr>
        <w:t xml:space="preserve">of the scheduling and scheduled </w:t>
      </w:r>
      <w:r w:rsidRPr="00A74CCD">
        <w:rPr>
          <w:rFonts w:cs="Arial"/>
          <w:b/>
          <w:bCs/>
        </w:rPr>
        <w:t>serving cell</w:t>
      </w:r>
      <w:r w:rsidR="00A74CCD">
        <w:rPr>
          <w:rFonts w:cs="Arial"/>
          <w:b/>
          <w:bCs/>
        </w:rPr>
        <w:t>s</w:t>
      </w:r>
      <w:r w:rsidRPr="00A74CCD">
        <w:rPr>
          <w:rFonts w:cs="Arial"/>
          <w:b/>
          <w:bCs/>
        </w:rPr>
        <w:t xml:space="preserve">, CA slot offset value equal to 0 is assumed for </w:t>
      </w:r>
      <w:r w:rsidR="00A74CCD">
        <w:rPr>
          <w:rFonts w:cs="Arial"/>
          <w:b/>
          <w:bCs/>
        </w:rPr>
        <w:t>the other</w:t>
      </w:r>
      <w:r w:rsidRPr="00A74CCD">
        <w:rPr>
          <w:rFonts w:cs="Arial"/>
          <w:b/>
          <w:bCs/>
        </w:rPr>
        <w:t xml:space="preserve"> serving cell if CA slot offset is not configured for the </w:t>
      </w:r>
      <w:r w:rsidR="00A74CCD">
        <w:rPr>
          <w:rFonts w:cs="Arial"/>
          <w:b/>
          <w:bCs/>
        </w:rPr>
        <w:t>other</w:t>
      </w:r>
      <w:r w:rsidRPr="00A74CCD">
        <w:rPr>
          <w:rFonts w:cs="Arial"/>
          <w:b/>
          <w:bCs/>
        </w:rPr>
        <w:t xml:space="preserve"> serving cell.</w:t>
      </w:r>
      <w:r>
        <w:rPr>
          <w:rFonts w:cs="Arial"/>
          <w:b/>
          <w:bCs/>
        </w:rPr>
        <w:t xml:space="preserve"> </w:t>
      </w:r>
    </w:p>
    <w:p w14:paraId="1898E8CD" w14:textId="3D27B0CD" w:rsidR="00C46170" w:rsidRDefault="00C46170" w:rsidP="00F265EA">
      <w:pPr>
        <w:pStyle w:val="BodyText"/>
        <w:rPr>
          <w:rFonts w:cs="Arial"/>
          <w:b/>
          <w:bCs/>
        </w:rPr>
      </w:pPr>
    </w:p>
    <w:p w14:paraId="139ADE43" w14:textId="77777777" w:rsidR="00C46170" w:rsidRPr="00F265EA" w:rsidRDefault="00C46170" w:rsidP="00C46170">
      <w:pPr>
        <w:pStyle w:val="BodyText"/>
        <w:rPr>
          <w:rFonts w:cs="Arial"/>
        </w:rPr>
      </w:pPr>
      <w:r w:rsidRPr="00A74CCD">
        <w:rPr>
          <w:rFonts w:cs="Arial"/>
        </w:rPr>
        <w:t>In last meeting, 38.214 was updated to an if-then-else formulation to maintain legacy behavior, but it was missed for one instance in 38.214.</w:t>
      </w:r>
      <w:r>
        <w:rPr>
          <w:rFonts w:cs="Arial"/>
        </w:rPr>
        <w:t xml:space="preserve"> We have proposal 2 to fix this. </w:t>
      </w:r>
    </w:p>
    <w:p w14:paraId="36B68862" w14:textId="77777777" w:rsidR="00C46170" w:rsidRDefault="00C46170" w:rsidP="00F265EA">
      <w:pPr>
        <w:pStyle w:val="BodyText"/>
        <w:rPr>
          <w:rFonts w:cs="Arial"/>
          <w:b/>
          <w:bCs/>
        </w:rPr>
      </w:pPr>
    </w:p>
    <w:p w14:paraId="1F43E61A" w14:textId="5842E004" w:rsidR="00F41C0C" w:rsidRDefault="006E283F" w:rsidP="00F265EA">
      <w:pPr>
        <w:pStyle w:val="BodyText"/>
        <w:rPr>
          <w:rFonts w:cs="Arial"/>
          <w:b/>
          <w:bCs/>
        </w:rPr>
      </w:pPr>
      <w:r>
        <w:rPr>
          <w:rFonts w:cs="Arial"/>
          <w:b/>
          <w:bCs/>
        </w:rPr>
        <w:t xml:space="preserve">Proposal 2 : Adopt </w:t>
      </w:r>
      <w:r w:rsidR="00F41C0C">
        <w:rPr>
          <w:rFonts w:cs="Arial"/>
          <w:b/>
          <w:bCs/>
        </w:rPr>
        <w:t>TP</w:t>
      </w:r>
      <w:r w:rsidR="00E5231C">
        <w:rPr>
          <w:rFonts w:cs="Arial"/>
          <w:b/>
          <w:bCs/>
        </w:rPr>
        <w:t>1</w:t>
      </w:r>
      <w:r w:rsidR="00F41C0C">
        <w:rPr>
          <w:rFonts w:cs="Arial"/>
          <w:b/>
          <w:bCs/>
        </w:rPr>
        <w:t xml:space="preserve"> for subclause </w:t>
      </w:r>
      <w:r w:rsidR="00E5231C">
        <w:rPr>
          <w:rFonts w:cs="Arial"/>
          <w:b/>
          <w:bCs/>
        </w:rPr>
        <w:t xml:space="preserve">6.2.1 of </w:t>
      </w:r>
      <w:r w:rsidR="00F41C0C">
        <w:rPr>
          <w:rFonts w:cs="Arial"/>
          <w:b/>
          <w:bCs/>
        </w:rPr>
        <w:t>38.214,</w:t>
      </w:r>
    </w:p>
    <w:p w14:paraId="6AD5F5C9" w14:textId="0713A857" w:rsidR="00F41C0C" w:rsidRPr="006E283F" w:rsidRDefault="006E283F" w:rsidP="00F265EA">
      <w:pPr>
        <w:pStyle w:val="BodyText"/>
        <w:rPr>
          <w:rFonts w:cs="Arial"/>
        </w:rPr>
      </w:pPr>
      <w:r w:rsidRPr="006E283F">
        <w:rPr>
          <w:rFonts w:cs="Arial"/>
        </w:rPr>
        <w:t>&lt;start TP1&gt;</w:t>
      </w:r>
    </w:p>
    <w:p w14:paraId="4A2750C0" w14:textId="6A500063" w:rsidR="006E283F" w:rsidRPr="006E283F" w:rsidRDefault="006E283F" w:rsidP="00F265EA">
      <w:pPr>
        <w:pStyle w:val="BodyText"/>
        <w:rPr>
          <w:rFonts w:cs="Arial"/>
          <w:color w:val="FF0000"/>
        </w:rPr>
      </w:pPr>
      <w:r w:rsidRPr="006E283F">
        <w:rPr>
          <w:rFonts w:cs="Arial"/>
          <w:color w:val="FF0000"/>
        </w:rPr>
        <w:t>&lt;omit unchanged text&gt;</w:t>
      </w:r>
    </w:p>
    <w:p w14:paraId="5067167B" w14:textId="77777777" w:rsidR="00E5231C" w:rsidRPr="00E5231C" w:rsidRDefault="00E5231C" w:rsidP="00E5231C">
      <w:pPr>
        <w:spacing w:after="180" w:line="240" w:lineRule="auto"/>
        <w:rPr>
          <w:rFonts w:ascii="Times New Roman" w:eastAsia="MS Mincho" w:hAnsi="Times New Roman" w:cs="Times New Roman"/>
          <w:sz w:val="20"/>
          <w:szCs w:val="20"/>
          <w:lang w:eastAsia="ja-JP"/>
        </w:rPr>
      </w:pPr>
      <w:r w:rsidRPr="00E5231C">
        <w:rPr>
          <w:rFonts w:ascii="Times New Roman" w:eastAsia="MS Mincho" w:hAnsi="Times New Roman" w:cs="Times New Roman"/>
          <w:sz w:val="20"/>
          <w:szCs w:val="20"/>
          <w:lang w:eastAsia="ja-JP"/>
        </w:rPr>
        <w:t xml:space="preserve">For a UE configured with one or more SRS resource configuration(s), and when the higher layer parameter </w:t>
      </w:r>
      <w:proofErr w:type="spellStart"/>
      <w:r w:rsidRPr="00E5231C">
        <w:rPr>
          <w:rFonts w:ascii="Times New Roman" w:eastAsia="Times New Roman" w:hAnsi="Times New Roman" w:cs="Times New Roman"/>
          <w:i/>
          <w:sz w:val="20"/>
          <w:szCs w:val="20"/>
          <w:lang w:val="en-GB"/>
        </w:rPr>
        <w:t>resourceType</w:t>
      </w:r>
      <w:proofErr w:type="spellEnd"/>
      <w:r w:rsidRPr="00E5231C">
        <w:rPr>
          <w:rFonts w:ascii="Times New Roman" w:eastAsia="Times New Roman" w:hAnsi="Times New Roman" w:cs="Times New Roman"/>
          <w:i/>
          <w:color w:val="000000"/>
          <w:sz w:val="20"/>
          <w:szCs w:val="20"/>
          <w:lang w:val="en-GB"/>
        </w:rPr>
        <w:t xml:space="preserve"> </w:t>
      </w:r>
      <w:r w:rsidRPr="00E5231C">
        <w:rPr>
          <w:rFonts w:ascii="Times New Roman" w:eastAsia="Times New Roman" w:hAnsi="Times New Roman" w:cs="Times New Roman"/>
          <w:color w:val="000000"/>
          <w:sz w:val="20"/>
          <w:szCs w:val="20"/>
          <w:lang w:val="en-GB"/>
        </w:rPr>
        <w:t>in</w:t>
      </w:r>
      <w:r w:rsidRPr="00E5231C">
        <w:rPr>
          <w:rFonts w:ascii="Times New Roman" w:eastAsia="Times New Roman" w:hAnsi="Times New Roman" w:cs="Times New Roman"/>
          <w:i/>
          <w:color w:val="000000"/>
          <w:sz w:val="20"/>
          <w:szCs w:val="20"/>
          <w:lang w:val="en-GB"/>
        </w:rPr>
        <w:t xml:space="preserve"> SRS-Resource</w:t>
      </w:r>
      <w:r w:rsidRPr="00E5231C">
        <w:rPr>
          <w:rFonts w:ascii="Times New Roman" w:eastAsia="Times New Roman" w:hAnsi="Times New Roman" w:cs="Times New Roman"/>
          <w:sz w:val="20"/>
          <w:szCs w:val="20"/>
          <w:lang w:val="en-GB"/>
        </w:rPr>
        <w:t xml:space="preserve"> </w:t>
      </w:r>
      <w:r w:rsidRPr="00E5231C">
        <w:rPr>
          <w:rFonts w:ascii="Times New Roman" w:eastAsia="MS Mincho" w:hAnsi="Times New Roman" w:cs="Times New Roman"/>
          <w:sz w:val="20"/>
          <w:szCs w:val="20"/>
          <w:lang w:eastAsia="ja-JP"/>
        </w:rPr>
        <w:t>is set to 'aperiodic':</w:t>
      </w:r>
    </w:p>
    <w:p w14:paraId="1DD63F42" w14:textId="77777777" w:rsidR="00E5231C" w:rsidRPr="00E5231C" w:rsidRDefault="00E5231C" w:rsidP="00E5231C">
      <w:pPr>
        <w:spacing w:after="180" w:line="240" w:lineRule="auto"/>
        <w:ind w:left="568" w:hanging="284"/>
        <w:rPr>
          <w:rFonts w:ascii="Times New Roman" w:eastAsia="MS Mincho" w:hAnsi="Times New Roman" w:cs="Times New Roman"/>
          <w:sz w:val="20"/>
          <w:szCs w:val="20"/>
          <w:lang w:eastAsia="ja-JP"/>
        </w:rPr>
      </w:pPr>
      <w:r w:rsidRPr="00E5231C">
        <w:rPr>
          <w:rFonts w:ascii="Times New Roman" w:eastAsia="Times New Roman" w:hAnsi="Times New Roman" w:cs="Times New Roman"/>
          <w:sz w:val="20"/>
          <w:szCs w:val="20"/>
        </w:rPr>
        <w:t>-</w:t>
      </w:r>
      <w:r w:rsidRPr="00E5231C">
        <w:rPr>
          <w:rFonts w:ascii="Times New Roman" w:eastAsia="Times New Roman" w:hAnsi="Times New Roman" w:cs="Times New Roman"/>
          <w:sz w:val="20"/>
          <w:szCs w:val="20"/>
        </w:rPr>
        <w:tab/>
        <w:t>the UE receives a configuration of SRS resource sets,</w:t>
      </w:r>
    </w:p>
    <w:p w14:paraId="3F4580E6" w14:textId="77777777" w:rsidR="00E5231C" w:rsidRPr="00E5231C" w:rsidRDefault="00E5231C" w:rsidP="00E5231C">
      <w:pPr>
        <w:spacing w:after="180" w:line="240" w:lineRule="auto"/>
        <w:ind w:left="568" w:hanging="284"/>
        <w:rPr>
          <w:rFonts w:ascii="Times New Roman" w:eastAsia="Times New Roman" w:hAnsi="Times New Roman" w:cs="Times New Roman"/>
          <w:sz w:val="20"/>
          <w:szCs w:val="20"/>
        </w:rPr>
      </w:pPr>
      <w:r w:rsidRPr="00E5231C">
        <w:rPr>
          <w:rFonts w:ascii="Times New Roman" w:eastAsia="Times New Roman" w:hAnsi="Times New Roman" w:cs="Times New Roman"/>
          <w:sz w:val="20"/>
          <w:szCs w:val="20"/>
        </w:rPr>
        <w:t>-</w:t>
      </w:r>
      <w:r w:rsidRPr="00E5231C">
        <w:rPr>
          <w:rFonts w:ascii="Times New Roman" w:eastAsia="Times New Roman" w:hAnsi="Times New Roman" w:cs="Times New Roman"/>
          <w:sz w:val="20"/>
          <w:szCs w:val="20"/>
        </w:rPr>
        <w:tab/>
        <w:t xml:space="preserve">the UE receives a downlink DCI, a group common DCI, or an uplink DCI based command where a codepoint of the DCI may trigger one or more SRS resource set(s). </w:t>
      </w:r>
      <w:bookmarkStart w:id="0" w:name="_Hlk515880410"/>
      <w:r w:rsidRPr="00E5231C">
        <w:rPr>
          <w:rFonts w:ascii="Times New Roman" w:eastAsia="Times New Roman" w:hAnsi="Times New Roman" w:cs="Times New Roman"/>
          <w:sz w:val="20"/>
          <w:szCs w:val="20"/>
        </w:rPr>
        <w:t>For SRS in a resource set with usage set to 'codebook' or '</w:t>
      </w:r>
      <w:proofErr w:type="spellStart"/>
      <w:r w:rsidRPr="00E5231C">
        <w:rPr>
          <w:rFonts w:ascii="Times New Roman" w:eastAsia="Times New Roman" w:hAnsi="Times New Roman" w:cs="Times New Roman"/>
          <w:sz w:val="20"/>
          <w:szCs w:val="20"/>
        </w:rPr>
        <w:t>antennaSwitching</w:t>
      </w:r>
      <w:proofErr w:type="spellEnd"/>
      <w:r w:rsidRPr="00E5231C">
        <w:rPr>
          <w:rFonts w:ascii="Times New Roman" w:eastAsia="Times New Roman" w:hAnsi="Times New Roman" w:cs="Times New Roman"/>
          <w:sz w:val="20"/>
          <w:szCs w:val="20"/>
        </w:rPr>
        <w:t xml:space="preserve">', the minimal time interval between the last symbol of the PDCCH triggering the aperiodic SRS transmission and the first symbol of SRS resource is </w:t>
      </w:r>
      <w:r w:rsidRPr="00E5231C">
        <w:rPr>
          <w:rFonts w:ascii="Times New Roman" w:eastAsia="Times New Roman" w:hAnsi="Times New Roman" w:cs="Times New Roman"/>
          <w:i/>
          <w:sz w:val="20"/>
          <w:szCs w:val="20"/>
        </w:rPr>
        <w:t>N</w:t>
      </w:r>
      <w:r w:rsidRPr="00E5231C">
        <w:rPr>
          <w:rFonts w:ascii="Times New Roman" w:eastAsia="Times New Roman" w:hAnsi="Times New Roman" w:cs="Times New Roman"/>
          <w:i/>
          <w:sz w:val="20"/>
          <w:szCs w:val="20"/>
          <w:vertAlign w:val="subscript"/>
        </w:rPr>
        <w:t>2</w:t>
      </w:r>
      <w:r w:rsidRPr="00E5231C">
        <w:rPr>
          <w:rFonts w:ascii="Times New Roman" w:eastAsia="Times New Roman" w:hAnsi="Times New Roman" w:cs="Times New Roman"/>
          <w:sz w:val="20"/>
          <w:szCs w:val="20"/>
        </w:rPr>
        <w:t xml:space="preserve">. Otherwise, the minimal time interval between the last symbol of the PDCCH triggering the aperiodic SRS transmission and the first symbol of SRS resource is </w:t>
      </w:r>
      <w:r w:rsidRPr="00E5231C">
        <w:rPr>
          <w:rFonts w:ascii="Times New Roman" w:eastAsia="Times New Roman" w:hAnsi="Times New Roman" w:cs="Times New Roman"/>
          <w:i/>
          <w:sz w:val="20"/>
          <w:szCs w:val="20"/>
        </w:rPr>
        <w:t>N</w:t>
      </w:r>
      <w:r w:rsidRPr="00E5231C">
        <w:rPr>
          <w:rFonts w:ascii="Times New Roman" w:eastAsia="Times New Roman" w:hAnsi="Times New Roman" w:cs="Times New Roman"/>
          <w:i/>
          <w:sz w:val="20"/>
          <w:szCs w:val="20"/>
          <w:vertAlign w:val="subscript"/>
        </w:rPr>
        <w:t>2</w:t>
      </w:r>
      <w:r w:rsidRPr="00E5231C">
        <w:rPr>
          <w:rFonts w:ascii="Times New Roman" w:eastAsia="Times New Roman" w:hAnsi="Times New Roman" w:cs="Times New Roman"/>
          <w:sz w:val="20"/>
          <w:szCs w:val="20"/>
        </w:rPr>
        <w:t xml:space="preserve"> </w:t>
      </w:r>
      <w:r w:rsidRPr="00E5231C">
        <w:rPr>
          <w:rFonts w:ascii="Times New Roman" w:eastAsia="Times New Roman" w:hAnsi="Times New Roman" w:cs="Times New Roman"/>
          <w:sz w:val="20"/>
          <w:szCs w:val="20"/>
        </w:rPr>
        <w:lastRenderedPageBreak/>
        <w:t>+ 14.</w:t>
      </w:r>
      <w:bookmarkEnd w:id="0"/>
      <w:r w:rsidRPr="00E5231C">
        <w:rPr>
          <w:rFonts w:ascii="Times New Roman" w:eastAsia="Times New Roman" w:hAnsi="Times New Roman" w:cs="Times New Roman"/>
          <w:sz w:val="20"/>
          <w:szCs w:val="20"/>
        </w:rPr>
        <w:t xml:space="preserve"> </w:t>
      </w:r>
      <w:r w:rsidRPr="00E5231C">
        <w:rPr>
          <w:rFonts w:ascii="Times New Roman" w:eastAsia="Times New Roman" w:hAnsi="Times New Roman" w:cs="Times New Roman" w:hint="eastAsia"/>
          <w:sz w:val="20"/>
          <w:szCs w:val="20"/>
          <w:lang w:eastAsia="zh-CN"/>
        </w:rPr>
        <w:t>T</w:t>
      </w:r>
      <w:r w:rsidRPr="00E5231C">
        <w:rPr>
          <w:rFonts w:ascii="Times New Roman" w:eastAsia="Times New Roman" w:hAnsi="Times New Roman" w:cs="Times New Roman"/>
          <w:sz w:val="20"/>
          <w:szCs w:val="20"/>
        </w:rPr>
        <w:t>he minimal time interval in units of OFDM symbols is counted based on the minimum subcarrier spacing between the PDCCH and the aperiodic SRS.</w:t>
      </w:r>
    </w:p>
    <w:p w14:paraId="686EBAB0" w14:textId="77777777" w:rsidR="00E5231C" w:rsidRPr="00E5231C" w:rsidRDefault="00E5231C" w:rsidP="00E5231C">
      <w:pPr>
        <w:spacing w:after="180" w:line="240" w:lineRule="auto"/>
        <w:ind w:left="568" w:hanging="284"/>
        <w:rPr>
          <w:rFonts w:ascii="Times New Roman" w:eastAsia="SimSun" w:hAnsi="Times New Roman" w:cs="Times New Roman"/>
          <w:sz w:val="20"/>
          <w:szCs w:val="20"/>
          <w:lang w:val="x-none"/>
        </w:rPr>
      </w:pPr>
      <w:r w:rsidRPr="00E5231C">
        <w:rPr>
          <w:rFonts w:ascii="Times New Roman" w:eastAsia="Times New Roman" w:hAnsi="Times New Roman" w:cs="Times New Roman"/>
          <w:sz w:val="20"/>
          <w:szCs w:val="20"/>
        </w:rPr>
        <w:t>-</w:t>
      </w:r>
      <w:r w:rsidRPr="00E5231C">
        <w:rPr>
          <w:rFonts w:ascii="Times New Roman" w:eastAsia="Times New Roman" w:hAnsi="Times New Roman" w:cs="Times New Roman"/>
          <w:sz w:val="20"/>
          <w:szCs w:val="20"/>
        </w:rPr>
        <w:tab/>
      </w:r>
      <w:r w:rsidRPr="00E5231C">
        <w:rPr>
          <w:rFonts w:ascii="Times New Roman" w:eastAsia="DengXian" w:hAnsi="Times New Roman" w:cs="Times New Roman" w:hint="eastAsia"/>
          <w:sz w:val="20"/>
          <w:szCs w:val="20"/>
          <w:lang w:val="x-none" w:eastAsia="zh-CN"/>
        </w:rPr>
        <w:t>If the UE receives the DCI triggering aperiodic SRS in</w:t>
      </w:r>
      <w:r w:rsidRPr="00E5231C">
        <w:rPr>
          <w:rFonts w:ascii="Times New Roman" w:eastAsia="SimSun" w:hAnsi="Times New Roman" w:cs="Times New Roman" w:hint="eastAsia"/>
          <w:sz w:val="20"/>
          <w:szCs w:val="20"/>
          <w:lang w:val="x-none" w:eastAsia="zh-CN"/>
        </w:rPr>
        <w:t xml:space="preserve"> slot </w:t>
      </w:r>
      <w:r w:rsidRPr="00E5231C">
        <w:rPr>
          <w:rFonts w:ascii="Times New Roman" w:eastAsia="SimSun" w:hAnsi="Times New Roman" w:cs="Times New Roman" w:hint="eastAsia"/>
          <w:i/>
          <w:sz w:val="20"/>
          <w:szCs w:val="20"/>
          <w:lang w:val="x-none" w:eastAsia="zh-CN"/>
        </w:rPr>
        <w:t>n</w:t>
      </w:r>
      <w:r w:rsidRPr="00E5231C">
        <w:rPr>
          <w:rFonts w:ascii="Times New Roman" w:eastAsia="SimSun" w:hAnsi="Times New Roman" w:cs="Times New Roman"/>
          <w:i/>
          <w:sz w:val="20"/>
          <w:szCs w:val="20"/>
          <w:lang w:val="x-none" w:eastAsia="zh-CN"/>
        </w:rPr>
        <w:t xml:space="preserve"> </w:t>
      </w:r>
      <w:r w:rsidRPr="00E5231C">
        <w:rPr>
          <w:rFonts w:ascii="Times New Roman" w:eastAsia="SimSun" w:hAnsi="Times New Roman" w:cs="Times New Roman"/>
          <w:iCs/>
          <w:color w:val="000000"/>
          <w:sz w:val="20"/>
          <w:szCs w:val="20"/>
          <w:lang w:val="x-none"/>
        </w:rPr>
        <w:t>and</w:t>
      </w:r>
      <w:r w:rsidRPr="00E5231C">
        <w:rPr>
          <w:rFonts w:ascii="Times New Roman" w:eastAsia="Times New Roman" w:hAnsi="Times New Roman" w:cs="Times New Roman"/>
          <w:color w:val="000000"/>
          <w:sz w:val="20"/>
          <w:szCs w:val="20"/>
          <w:lang w:val="x-none"/>
        </w:rPr>
        <w:t xml:space="preserve"> except when SRS is configured with the higher layer parameter [SRS-for-positioning]</w:t>
      </w:r>
      <w:r w:rsidRPr="00E5231C">
        <w:rPr>
          <w:rFonts w:ascii="Times New Roman" w:eastAsia="DengXian" w:hAnsi="Times New Roman" w:cs="Times New Roman" w:hint="eastAsia"/>
          <w:sz w:val="20"/>
          <w:szCs w:val="20"/>
          <w:lang w:val="x-none" w:eastAsia="zh-CN"/>
        </w:rPr>
        <w:t>,</w:t>
      </w:r>
      <w:r w:rsidRPr="00E5231C">
        <w:rPr>
          <w:rFonts w:ascii="Times New Roman" w:eastAsia="SimSun" w:hAnsi="Times New Roman" w:cs="Times New Roman"/>
          <w:sz w:val="20"/>
          <w:szCs w:val="20"/>
          <w:lang w:val="x-none"/>
        </w:rPr>
        <w:t xml:space="preserve"> the UE transmits </w:t>
      </w:r>
      <w:r w:rsidRPr="00E5231C">
        <w:rPr>
          <w:rFonts w:ascii="Times New Roman" w:eastAsia="SimSun" w:hAnsi="Times New Roman" w:cs="Times New Roman" w:hint="eastAsia"/>
          <w:sz w:val="20"/>
          <w:szCs w:val="20"/>
          <w:lang w:val="x-none" w:eastAsia="zh-CN"/>
        </w:rPr>
        <w:t xml:space="preserve">aperiodic </w:t>
      </w:r>
      <w:r w:rsidRPr="00E5231C">
        <w:rPr>
          <w:rFonts w:ascii="Times New Roman" w:eastAsia="SimSun" w:hAnsi="Times New Roman" w:cs="Times New Roman"/>
          <w:sz w:val="20"/>
          <w:szCs w:val="20"/>
          <w:lang w:val="x-none"/>
        </w:rPr>
        <w:t xml:space="preserve">SRS in each of the triggered SRS resource set(s) in slot </w:t>
      </w:r>
      <w:r w:rsidRPr="00E5231C">
        <w:rPr>
          <w:rFonts w:ascii="Times New Roman" w:eastAsia="Times New Roman" w:hAnsi="Times New Roman" w:cs="Times New Roman"/>
          <w:position w:val="-34"/>
          <w:sz w:val="20"/>
          <w:szCs w:val="20"/>
          <w:lang w:val="x-none" w:eastAsia="ja-JP"/>
        </w:rPr>
        <w:object w:dxaOrig="5000" w:dyaOrig="780" w14:anchorId="6D2926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3pt;height:41.3pt" o:ole="">
            <v:imagedata r:id="rId7" o:title=""/>
          </v:shape>
          <o:OLEObject Type="Embed" ProgID="Equation.DSMT4" ShapeID="_x0000_i1025" DrawAspect="Content" ObjectID="_1648067331" r:id="rId8"/>
        </w:object>
      </w:r>
      <w:r w:rsidRPr="00E5231C">
        <w:rPr>
          <w:rFonts w:ascii="Times New Roman" w:eastAsia="Times New Roman" w:hAnsi="Times New Roman" w:cs="Times New Roman"/>
          <w:sz w:val="20"/>
          <w:szCs w:val="20"/>
          <w:lang w:val="x-none" w:eastAsia="ja-JP"/>
        </w:rPr>
        <w:t xml:space="preserve">, </w:t>
      </w:r>
      <w:r w:rsidRPr="00E5231C">
        <w:rPr>
          <w:rFonts w:ascii="Times New Roman" w:eastAsia="Times New Roman" w:hAnsi="Times New Roman" w:cs="Times New Roman"/>
          <w:color w:val="000000"/>
          <w:sz w:val="20"/>
          <w:szCs w:val="20"/>
          <w:lang w:val="x-none"/>
        </w:rPr>
        <w:t xml:space="preserve">if UE is configured with </w:t>
      </w:r>
      <w:r w:rsidRPr="00E5231C">
        <w:rPr>
          <w:rFonts w:ascii="Times New Roman" w:eastAsia="Times New Roman" w:hAnsi="Times New Roman" w:cs="Times New Roman"/>
          <w:i/>
          <w:iCs/>
          <w:color w:val="000000"/>
          <w:sz w:val="20"/>
          <w:szCs w:val="20"/>
          <w:lang w:val="x-none"/>
        </w:rPr>
        <w:t>CA-slot-offset</w:t>
      </w:r>
      <w:r w:rsidRPr="00E5231C">
        <w:rPr>
          <w:rFonts w:ascii="Times New Roman" w:eastAsia="Times New Roman" w:hAnsi="Times New Roman" w:cs="Times New Roman"/>
          <w:color w:val="000000"/>
          <w:sz w:val="20"/>
          <w:szCs w:val="20"/>
          <w:lang w:val="x-none"/>
        </w:rPr>
        <w:t xml:space="preserve"> for at least one of the triggered and triggering cell, </w:t>
      </w:r>
      <w:r w:rsidRPr="00E5231C">
        <w:rPr>
          <w:rFonts w:ascii="Times New Roman" w:eastAsia="Times New Roman" w:hAnsi="Times New Roman" w:cs="Times New Roman"/>
          <w:i/>
          <w:iCs/>
          <w:color w:val="000000"/>
          <w:sz w:val="20"/>
          <w:szCs w:val="20"/>
          <w:lang w:val="x-none"/>
        </w:rPr>
        <w:t> K</w:t>
      </w:r>
      <w:r w:rsidRPr="00E5231C">
        <w:rPr>
          <w:rFonts w:ascii="Times New Roman" w:eastAsia="Times New Roman" w:hAnsi="Times New Roman" w:cs="Times New Roman"/>
          <w:i/>
          <w:iCs/>
          <w:color w:val="000000"/>
          <w:sz w:val="20"/>
          <w:szCs w:val="20"/>
          <w:vertAlign w:val="subscript"/>
          <w:lang w:val="x-none"/>
        </w:rPr>
        <w:t xml:space="preserve">s </w:t>
      </w:r>
      <w:r w:rsidRPr="00E5231C">
        <w:rPr>
          <w:rFonts w:ascii="Times New Roman" w:eastAsia="Times New Roman" w:hAnsi="Times New Roman" w:cs="Times New Roman"/>
          <w:color w:val="000000"/>
          <w:sz w:val="20"/>
          <w:szCs w:val="20"/>
          <w:lang w:val="x-none"/>
        </w:rPr>
        <w:t>=</w:t>
      </w:r>
      <w:r w:rsidRPr="00E5231C">
        <w:rPr>
          <w:rFonts w:ascii="Times New Roman" w:eastAsia="Times New Roman" w:hAnsi="Times New Roman" w:cs="Times New Roman"/>
          <w:noProof/>
          <w:color w:val="000000"/>
          <w:position w:val="-32"/>
          <w:sz w:val="20"/>
          <w:szCs w:val="20"/>
          <w:lang w:val="x-none"/>
        </w:rPr>
        <w:drawing>
          <wp:inline distT="0" distB="0" distL="0" distR="0" wp14:anchorId="32DC689A" wp14:editId="4CA59FE8">
            <wp:extent cx="862330" cy="4775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E5231C">
        <w:rPr>
          <w:rFonts w:ascii="Times New Roman" w:eastAsia="Times New Roman" w:hAnsi="Times New Roman" w:cs="Times New Roman"/>
          <w:color w:val="000000"/>
          <w:sz w:val="20"/>
          <w:szCs w:val="20"/>
          <w:lang w:val="x-none"/>
        </w:rPr>
        <w:t>, otherwise, and</w:t>
      </w:r>
      <w:r w:rsidRPr="00E5231C">
        <w:rPr>
          <w:rFonts w:ascii="Times New Roman" w:eastAsia="SimSun" w:hAnsi="Times New Roman" w:cs="Times New Roman"/>
          <w:sz w:val="20"/>
          <w:szCs w:val="20"/>
        </w:rPr>
        <w:t xml:space="preserve"> </w:t>
      </w:r>
      <w:r w:rsidRPr="00E5231C">
        <w:rPr>
          <w:rFonts w:ascii="Times New Roman" w:eastAsia="SimSun" w:hAnsi="Times New Roman" w:cs="Times New Roman"/>
          <w:sz w:val="20"/>
          <w:szCs w:val="20"/>
          <w:lang w:val="x-none"/>
        </w:rPr>
        <w:t xml:space="preserve">where </w:t>
      </w:r>
    </w:p>
    <w:p w14:paraId="7AFCE88C" w14:textId="77777777" w:rsidR="00E5231C" w:rsidRPr="00E5231C" w:rsidRDefault="00E5231C" w:rsidP="00E5231C">
      <w:pPr>
        <w:spacing w:after="180" w:line="240" w:lineRule="auto"/>
        <w:ind w:left="851" w:hanging="284"/>
        <w:rPr>
          <w:rFonts w:ascii="Times New Roman" w:eastAsia="SimSun" w:hAnsi="Times New Roman" w:cs="Times New Roman"/>
          <w:sz w:val="20"/>
          <w:szCs w:val="20"/>
          <w:lang w:val="en-AU"/>
        </w:rPr>
      </w:pPr>
      <w:r w:rsidRPr="00E5231C">
        <w:rPr>
          <w:rFonts w:ascii="Times New Roman" w:eastAsia="SimSun" w:hAnsi="Times New Roman" w:cs="Times New Roman"/>
          <w:i/>
          <w:sz w:val="20"/>
          <w:szCs w:val="20"/>
          <w:lang w:val="x-none"/>
        </w:rPr>
        <w:t>-</w:t>
      </w:r>
      <w:r w:rsidRPr="00E5231C">
        <w:rPr>
          <w:rFonts w:ascii="Times New Roman" w:eastAsia="SimSun" w:hAnsi="Times New Roman" w:cs="Times New Roman"/>
          <w:i/>
          <w:sz w:val="20"/>
          <w:szCs w:val="20"/>
          <w:lang w:val="x-none"/>
        </w:rPr>
        <w:tab/>
        <w:t>k</w:t>
      </w:r>
      <w:r w:rsidRPr="00E5231C">
        <w:rPr>
          <w:rFonts w:ascii="Times New Roman" w:eastAsia="SimSun" w:hAnsi="Times New Roman" w:cs="Times New Roman"/>
          <w:sz w:val="20"/>
          <w:szCs w:val="20"/>
          <w:lang w:val="x-none"/>
        </w:rPr>
        <w:t xml:space="preserve"> is configured via higher layer parameter </w:t>
      </w:r>
      <w:r w:rsidRPr="00E5231C">
        <w:rPr>
          <w:rFonts w:ascii="Times New Roman" w:eastAsia="SimSun" w:hAnsi="Times New Roman" w:cs="Times New Roman"/>
          <w:i/>
          <w:sz w:val="20"/>
          <w:szCs w:val="20"/>
          <w:lang w:val="x-none"/>
        </w:rPr>
        <w:t>slot</w:t>
      </w:r>
      <w:r w:rsidRPr="00E5231C">
        <w:rPr>
          <w:rFonts w:ascii="Times New Roman" w:eastAsia="SimSun" w:hAnsi="Times New Roman" w:cs="Times New Roman"/>
          <w:i/>
          <w:sz w:val="20"/>
          <w:szCs w:val="20"/>
        </w:rPr>
        <w:t>O</w:t>
      </w:r>
      <w:r w:rsidRPr="00E5231C">
        <w:rPr>
          <w:rFonts w:ascii="Times New Roman" w:eastAsia="SimSun" w:hAnsi="Times New Roman" w:cs="Times New Roman"/>
          <w:i/>
          <w:sz w:val="20"/>
          <w:szCs w:val="20"/>
          <w:lang w:val="x-none"/>
        </w:rPr>
        <w:t xml:space="preserve">ffset </w:t>
      </w:r>
      <w:r w:rsidRPr="00E5231C">
        <w:rPr>
          <w:rFonts w:ascii="Times New Roman" w:eastAsia="SimSun" w:hAnsi="Times New Roman" w:cs="Times New Roman"/>
          <w:sz w:val="20"/>
          <w:szCs w:val="20"/>
          <w:lang w:val="x-none"/>
        </w:rPr>
        <w:t xml:space="preserve">for each </w:t>
      </w:r>
      <w:r w:rsidRPr="00E5231C">
        <w:rPr>
          <w:rFonts w:ascii="Times New Roman" w:eastAsia="SimSun" w:hAnsi="Times New Roman" w:cs="Times New Roman" w:hint="eastAsia"/>
          <w:sz w:val="20"/>
          <w:szCs w:val="20"/>
          <w:lang w:val="x-none" w:eastAsia="zh-CN"/>
        </w:rPr>
        <w:t xml:space="preserve">triggered </w:t>
      </w:r>
      <w:r w:rsidRPr="00E5231C">
        <w:rPr>
          <w:rFonts w:ascii="Times New Roman" w:eastAsia="SimSun" w:hAnsi="Times New Roman" w:cs="Times New Roman"/>
          <w:sz w:val="20"/>
          <w:szCs w:val="20"/>
          <w:lang w:val="x-none"/>
        </w:rPr>
        <w:t xml:space="preserve">SRS resources set and </w:t>
      </w:r>
      <w:r w:rsidRPr="00E5231C">
        <w:rPr>
          <w:rFonts w:ascii="Times New Roman" w:eastAsia="SimSun" w:hAnsi="Times New Roman" w:cs="Times New Roman" w:hint="eastAsia"/>
          <w:sz w:val="20"/>
          <w:szCs w:val="20"/>
          <w:lang w:val="x-none" w:eastAsia="zh-CN"/>
        </w:rPr>
        <w:t xml:space="preserve">is </w:t>
      </w:r>
      <w:r w:rsidRPr="00E5231C">
        <w:rPr>
          <w:rFonts w:ascii="Times New Roman" w:eastAsia="SimSun" w:hAnsi="Times New Roman" w:cs="Times New Roman"/>
          <w:sz w:val="20"/>
          <w:szCs w:val="20"/>
          <w:lang w:val="x-none"/>
        </w:rPr>
        <w:t xml:space="preserve">based on </w:t>
      </w:r>
      <w:r w:rsidRPr="00E5231C">
        <w:rPr>
          <w:rFonts w:ascii="Times New Roman" w:eastAsia="SimSun" w:hAnsi="Times New Roman" w:cs="Times New Roman"/>
          <w:sz w:val="20"/>
          <w:szCs w:val="20"/>
          <w:lang w:val="en-AU"/>
        </w:rPr>
        <w:t xml:space="preserve">the subcarrier spacing of the triggered SRS transmission, </w:t>
      </w:r>
      <w:r w:rsidRPr="00E5231C">
        <w:rPr>
          <w:rFonts w:ascii="Times New Roman" w:eastAsia="SimSun" w:hAnsi="Times New Roman" w:cs="Times New Roman"/>
          <w:i/>
          <w:sz w:val="20"/>
          <w:szCs w:val="20"/>
          <w:lang w:val="x-none"/>
        </w:rPr>
        <w:t>µ</w:t>
      </w:r>
      <w:r w:rsidRPr="00E5231C">
        <w:rPr>
          <w:rFonts w:ascii="Times New Roman" w:eastAsia="SimSun" w:hAnsi="Times New Roman" w:cs="Times New Roman"/>
          <w:i/>
          <w:sz w:val="20"/>
          <w:szCs w:val="20"/>
          <w:vertAlign w:val="subscript"/>
          <w:lang w:val="x-none"/>
        </w:rPr>
        <w:t>SRS</w:t>
      </w:r>
      <w:r w:rsidRPr="00E5231C">
        <w:rPr>
          <w:rFonts w:ascii="Times New Roman" w:eastAsia="SimSun" w:hAnsi="Times New Roman" w:cs="Times New Roman"/>
          <w:sz w:val="20"/>
          <w:szCs w:val="20"/>
          <w:lang w:val="x-none"/>
        </w:rPr>
        <w:t xml:space="preserve"> and </w:t>
      </w:r>
      <w:r w:rsidRPr="00E5231C">
        <w:rPr>
          <w:rFonts w:ascii="Times New Roman" w:eastAsia="SimSun" w:hAnsi="Times New Roman" w:cs="Times New Roman"/>
          <w:i/>
          <w:sz w:val="20"/>
          <w:szCs w:val="20"/>
          <w:lang w:val="x-none"/>
        </w:rPr>
        <w:t>µ</w:t>
      </w:r>
      <w:r w:rsidRPr="00E5231C">
        <w:rPr>
          <w:rFonts w:ascii="Times New Roman" w:eastAsia="SimSun" w:hAnsi="Times New Roman" w:cs="Times New Roman"/>
          <w:i/>
          <w:sz w:val="20"/>
          <w:szCs w:val="20"/>
          <w:vertAlign w:val="subscript"/>
          <w:lang w:val="x-none"/>
        </w:rPr>
        <w:t>PDCCH</w:t>
      </w:r>
      <w:r w:rsidRPr="00E5231C">
        <w:rPr>
          <w:rFonts w:ascii="Times New Roman" w:eastAsia="SimSun" w:hAnsi="Times New Roman" w:cs="Times New Roman"/>
          <w:sz w:val="20"/>
          <w:szCs w:val="20"/>
          <w:lang w:val="x-none"/>
        </w:rPr>
        <w:t xml:space="preserve"> are the subcarrier spacing configurations for triggered SRS and PDCCH carrying the triggering command respectively</w:t>
      </w:r>
      <w:r w:rsidRPr="00E5231C">
        <w:rPr>
          <w:rFonts w:ascii="Times New Roman" w:eastAsia="SimSun" w:hAnsi="Times New Roman" w:cs="Times New Roman"/>
          <w:sz w:val="20"/>
          <w:szCs w:val="20"/>
        </w:rPr>
        <w:t>;</w:t>
      </w:r>
    </w:p>
    <w:p w14:paraId="5372314E" w14:textId="77777777" w:rsidR="00E5231C" w:rsidRPr="00E5231C" w:rsidRDefault="00E5231C" w:rsidP="00E5231C">
      <w:pPr>
        <w:spacing w:after="180" w:line="240" w:lineRule="auto"/>
        <w:ind w:left="851" w:hanging="284"/>
        <w:rPr>
          <w:rFonts w:ascii="Times New Roman" w:eastAsia="DengXian" w:hAnsi="Times New Roman" w:cs="Times New Roman"/>
          <w:sz w:val="20"/>
          <w:szCs w:val="20"/>
          <w:lang w:val="x-none" w:eastAsia="zh-CN"/>
        </w:rPr>
      </w:pPr>
      <w:r w:rsidRPr="00E5231C">
        <w:rPr>
          <w:rFonts w:ascii="Times New Roman" w:eastAsia="SimSun" w:hAnsi="Times New Roman" w:cs="Times New Roman"/>
          <w:sz w:val="20"/>
          <w:szCs w:val="20"/>
        </w:rPr>
        <w:t>-</w:t>
      </w:r>
      <w:r w:rsidRPr="00E5231C">
        <w:rPr>
          <w:rFonts w:ascii="Times New Roman" w:eastAsia="SimSun" w:hAnsi="Times New Roman" w:cs="Times New Roman"/>
          <w:sz w:val="20"/>
          <w:szCs w:val="20"/>
        </w:rPr>
        <w:tab/>
      </w:r>
      <m:oMath>
        <m:sSubSup>
          <m:sSubSupPr>
            <m:ctrlPr>
              <w:rPr>
                <w:rFonts w:ascii="Cambria Math" w:eastAsia="Times New Roman" w:hAnsi="Cambria Math" w:cs="Times New Roman"/>
                <w:i/>
                <w:noProof/>
                <w:color w:val="000000"/>
                <w:sz w:val="20"/>
                <w:szCs w:val="20"/>
                <w:lang w:val="x-none"/>
              </w:rPr>
            </m:ctrlPr>
          </m:sSubSupPr>
          <m:e>
            <m:r>
              <w:rPr>
                <w:rFonts w:ascii="Cambria Math" w:eastAsia="Times New Roman" w:hAnsi="Cambria Math" w:cs="Times New Roman"/>
                <w:noProof/>
                <w:color w:val="000000"/>
                <w:sz w:val="20"/>
                <w:szCs w:val="20"/>
                <w:lang w:val="x-none"/>
              </w:rPr>
              <m:t>N</m:t>
            </m:r>
          </m:e>
          <m:sub>
            <m:r>
              <m:rPr>
                <m:nor/>
              </m:rPr>
              <w:rPr>
                <w:rFonts w:ascii="Cambria Math" w:eastAsia="Times New Roman" w:hAnsi="Cambria Math" w:cs="Times New Roman"/>
                <w:noProof/>
                <w:color w:val="000000"/>
                <w:sz w:val="20"/>
                <w:szCs w:val="20"/>
                <w:lang w:val="x-none"/>
              </w:rPr>
              <m:t xml:space="preserve">slot, offset, </m:t>
            </m:r>
            <m:r>
              <m:rPr>
                <m:nor/>
              </m:rPr>
              <w:rPr>
                <w:rFonts w:ascii="Times New Roman" w:eastAsia="Times New Roman" w:hAnsi="Times New Roman" w:cs="Times New Roman"/>
                <w:noProof/>
                <w:color w:val="000000"/>
                <w:sz w:val="20"/>
                <w:szCs w:val="20"/>
                <w:lang w:val="x-none"/>
              </w:rPr>
              <m:t>PDCCH</m:t>
            </m:r>
          </m:sub>
          <m:sup>
            <m:r>
              <m:rPr>
                <m:nor/>
              </m:rPr>
              <w:rPr>
                <w:rFonts w:ascii="Cambria Math" w:eastAsia="Times New Roman" w:hAnsi="Cambria Math" w:cs="Times New Roman"/>
                <w:noProof/>
                <w:color w:val="000000"/>
                <w:sz w:val="20"/>
                <w:szCs w:val="20"/>
                <w:lang w:val="x-none"/>
              </w:rPr>
              <m:t>CA</m:t>
            </m:r>
          </m:sup>
        </m:sSubSup>
      </m:oMath>
      <w:r w:rsidRPr="00E5231C">
        <w:rPr>
          <w:rFonts w:ascii="Times New Roman" w:eastAsia="SimSun" w:hAnsi="Times New Roman" w:cs="Times New Roman"/>
          <w:color w:val="000000"/>
          <w:sz w:val="20"/>
          <w:szCs w:val="20"/>
        </w:rPr>
        <w:t xml:space="preserve"> </w:t>
      </w:r>
      <w:r w:rsidRPr="00E5231C">
        <w:rPr>
          <w:rFonts w:ascii="Times New Roman" w:eastAsia="Times New Roman" w:hAnsi="Times New Roman" w:cs="Times New Roman"/>
          <w:color w:val="000000"/>
          <w:sz w:val="20"/>
          <w:szCs w:val="20"/>
          <w:lang w:val="x-none"/>
        </w:rPr>
        <w:t>and</w:t>
      </w:r>
      <w:r w:rsidRPr="00E5231C">
        <w:rPr>
          <w:rFonts w:ascii="Times New Roman" w:eastAsia="Times New Roman" w:hAnsi="Times New Roman" w:cs="Times New Roman"/>
          <w:color w:val="000000"/>
          <w:sz w:val="20"/>
          <w:szCs w:val="20"/>
        </w:rPr>
        <w:t xml:space="preserve"> </w:t>
      </w:r>
      <m:oMath>
        <m:sSub>
          <m:sSubPr>
            <m:ctrlPr>
              <w:rPr>
                <w:rFonts w:ascii="Cambria Math" w:eastAsia="Times New Roman" w:hAnsi="Cambria Math" w:cs="Times New Roman"/>
                <w:i/>
                <w:color w:val="000000"/>
                <w:sz w:val="20"/>
                <w:szCs w:val="20"/>
                <w:lang w:val="x-none"/>
              </w:rPr>
            </m:ctrlPr>
          </m:sSubPr>
          <m:e>
            <m:r>
              <w:rPr>
                <w:rFonts w:ascii="Cambria Math" w:eastAsia="Times New Roman" w:hAnsi="Times New Roman" w:cs="Times New Roman"/>
                <w:color w:val="000000"/>
                <w:sz w:val="20"/>
                <w:szCs w:val="20"/>
                <w:lang w:val="x-none"/>
              </w:rPr>
              <m:t>μ</m:t>
            </m:r>
          </m:e>
          <m:sub>
            <m:r>
              <m:rPr>
                <m:nor/>
              </m:rPr>
              <w:rPr>
                <w:rFonts w:ascii="Cambria Math" w:eastAsia="Times New Roman" w:hAnsi="Times New Roman" w:cs="Times New Roman"/>
                <w:color w:val="000000"/>
                <w:sz w:val="20"/>
                <w:szCs w:val="20"/>
                <w:lang w:val="x-none"/>
              </w:rPr>
              <m:t>offset</m:t>
            </m:r>
            <m:r>
              <m:rPr>
                <m:nor/>
              </m:rPr>
              <w:rPr>
                <w:rFonts w:ascii="SimSun" w:eastAsia="Times New Roman" w:hAnsi="SimSun" w:cs="SimSun" w:hint="eastAsia"/>
                <w:color w:val="000000"/>
                <w:sz w:val="20"/>
                <w:szCs w:val="20"/>
                <w:lang w:val="x-none"/>
              </w:rPr>
              <m:t>,</m:t>
            </m:r>
            <m:r>
              <m:rPr>
                <m:nor/>
              </m:rPr>
              <w:rPr>
                <w:rFonts w:ascii="Cambria Math" w:eastAsia="Times New Roman" w:hAnsi="SimSun" w:cs="SimSun"/>
                <w:color w:val="000000"/>
                <w:sz w:val="20"/>
                <w:szCs w:val="20"/>
                <w:lang w:val="x-none"/>
              </w:rPr>
              <m:t>PDCCH</m:t>
            </m:r>
            <m:ctrlPr>
              <w:rPr>
                <w:rFonts w:ascii="Cambria Math" w:eastAsia="Times New Roman" w:hAnsi="Cambria Math" w:cs="Times New Roman"/>
                <w:color w:val="000000"/>
                <w:sz w:val="20"/>
                <w:szCs w:val="20"/>
                <w:lang w:val="x-none"/>
              </w:rPr>
            </m:ctrlPr>
          </m:sub>
        </m:sSub>
        <m:r>
          <w:rPr>
            <w:rFonts w:ascii="Cambria Math" w:eastAsia="Times New Roman" w:hAnsi="Cambria Math" w:cs="Times New Roman"/>
            <w:color w:val="000000"/>
            <w:sz w:val="20"/>
            <w:szCs w:val="20"/>
            <w:lang w:val="x-none"/>
          </w:rPr>
          <m:t xml:space="preserve"> </m:t>
        </m:r>
      </m:oMath>
      <w:r w:rsidRPr="00E5231C">
        <w:rPr>
          <w:rFonts w:ascii="Times New Roman" w:eastAsia="Times New Roman" w:hAnsi="Times New Roman" w:cs="Times New Roman"/>
          <w:color w:val="000000"/>
          <w:sz w:val="20"/>
          <w:szCs w:val="20"/>
          <w:lang w:val="x-none"/>
        </w:rPr>
        <w:t>are the</w:t>
      </w:r>
      <w:r w:rsidRPr="00E5231C">
        <w:rPr>
          <w:rFonts w:ascii="Times New Roman" w:eastAsia="Times New Roman" w:hAnsi="Times New Roman" w:cs="Times New Roman"/>
          <w:color w:val="000000"/>
          <w:sz w:val="20"/>
          <w:szCs w:val="20"/>
        </w:rPr>
        <w:t xml:space="preserve"> </w:t>
      </w:r>
      <m:oMath>
        <m:sSubSup>
          <m:sSubSupPr>
            <m:ctrlPr>
              <w:rPr>
                <w:rFonts w:ascii="Cambria Math" w:eastAsia="Times New Roman" w:hAnsi="Cambria Math" w:cs="Times New Roman"/>
                <w:i/>
                <w:noProof/>
                <w:color w:val="000000"/>
                <w:sz w:val="20"/>
                <w:szCs w:val="20"/>
                <w:lang w:val="x-none"/>
              </w:rPr>
            </m:ctrlPr>
          </m:sSubSupPr>
          <m:e>
            <m:r>
              <w:rPr>
                <w:rFonts w:ascii="Cambria Math" w:eastAsia="Times New Roman" w:hAnsi="Cambria Math" w:cs="Times New Roman"/>
                <w:noProof/>
                <w:color w:val="000000"/>
                <w:sz w:val="20"/>
                <w:szCs w:val="20"/>
                <w:lang w:val="x-none"/>
              </w:rPr>
              <m:t xml:space="preserve"> N</m:t>
            </m:r>
          </m:e>
          <m:sub>
            <m:r>
              <m:rPr>
                <m:nor/>
              </m:rPr>
              <w:rPr>
                <w:rFonts w:ascii="Cambria Math" w:eastAsia="Times New Roman" w:hAnsi="Cambria Math" w:cs="Times New Roman"/>
                <w:noProof/>
                <w:color w:val="000000"/>
                <w:sz w:val="20"/>
                <w:szCs w:val="20"/>
                <w:lang w:val="x-none"/>
              </w:rPr>
              <m:t>slot, offset</m:t>
            </m:r>
          </m:sub>
          <m:sup>
            <m:r>
              <m:rPr>
                <m:nor/>
              </m:rPr>
              <w:rPr>
                <w:rFonts w:ascii="Cambria Math" w:eastAsia="Times New Roman" w:hAnsi="Cambria Math" w:cs="Times New Roman"/>
                <w:noProof/>
                <w:color w:val="000000"/>
                <w:sz w:val="20"/>
                <w:szCs w:val="20"/>
                <w:lang w:val="x-none"/>
              </w:rPr>
              <m:t>CA</m:t>
            </m:r>
          </m:sup>
        </m:sSubSup>
      </m:oMath>
      <w:r w:rsidRPr="00E5231C">
        <w:rPr>
          <w:rFonts w:ascii="Times New Roman" w:eastAsia="Times New Roman" w:hAnsi="Times New Roman" w:cs="Times New Roman"/>
          <w:color w:val="000000"/>
          <w:sz w:val="20"/>
          <w:szCs w:val="20"/>
        </w:rPr>
        <w:t xml:space="preserve"> </w:t>
      </w:r>
      <w:r w:rsidRPr="00E5231C">
        <w:rPr>
          <w:rFonts w:ascii="Times New Roman" w:eastAsia="Times New Roman" w:hAnsi="Times New Roman" w:cs="Times New Roman"/>
          <w:color w:val="000000"/>
          <w:sz w:val="20"/>
          <w:szCs w:val="20"/>
          <w:lang w:val="x-none"/>
        </w:rPr>
        <w:t>and the</w:t>
      </w:r>
      <w:r w:rsidRPr="00E5231C">
        <w:rPr>
          <w:rFonts w:ascii="Times New Roman" w:eastAsia="Times New Roman" w:hAnsi="Times New Roman" w:cs="Times New Roman"/>
          <w:color w:val="000000"/>
          <w:position w:val="-10"/>
          <w:sz w:val="20"/>
          <w:szCs w:val="20"/>
          <w:lang w:val="x-none"/>
        </w:rPr>
        <w:object w:dxaOrig="460" w:dyaOrig="300" w14:anchorId="5EAF3AA7">
          <v:shape id="_x0000_i1026" type="#_x0000_t75" style="width:25.65pt;height:15.65pt" o:ole="">
            <v:imagedata r:id="rId10" o:title=""/>
          </v:shape>
          <o:OLEObject Type="Embed" ProgID="Equation.DSMT4" ShapeID="_x0000_i1026" DrawAspect="Content" ObjectID="_1648067332" r:id="rId11"/>
        </w:object>
      </w:r>
      <w:r w:rsidRPr="00E5231C">
        <w:rPr>
          <w:rFonts w:ascii="Times New Roman" w:eastAsia="Times New Roman" w:hAnsi="Times New Roman" w:cs="Times New Roman"/>
          <w:color w:val="000000"/>
          <w:sz w:val="20"/>
          <w:szCs w:val="20"/>
          <w:lang w:val="x-none"/>
        </w:rPr>
        <w:t xml:space="preserve">, respectively, which are determined by higher-layer configured </w:t>
      </w:r>
      <w:r w:rsidRPr="00E5231C">
        <w:rPr>
          <w:rFonts w:ascii="Times New Roman" w:eastAsia="Times New Roman" w:hAnsi="Times New Roman" w:cs="Times New Roman" w:hint="eastAsia"/>
          <w:i/>
          <w:iCs/>
          <w:color w:val="000000"/>
          <w:sz w:val="16"/>
          <w:szCs w:val="16"/>
        </w:rPr>
        <w:t>CA-slot-offset</w:t>
      </w:r>
      <w:r w:rsidRPr="00E5231C">
        <w:rPr>
          <w:rFonts w:ascii="Times New Roman" w:eastAsia="Times New Roman" w:hAnsi="Times New Roman" w:cs="Times New Roman" w:hint="eastAsia"/>
          <w:color w:val="000000"/>
          <w:sz w:val="16"/>
          <w:szCs w:val="16"/>
        </w:rPr>
        <w:t xml:space="preserve"> </w:t>
      </w:r>
      <w:r w:rsidRPr="00E5231C">
        <w:rPr>
          <w:rFonts w:ascii="Times New Roman" w:eastAsia="Times New Roman" w:hAnsi="Times New Roman" w:cs="Times New Roman"/>
          <w:color w:val="000000"/>
          <w:sz w:val="20"/>
          <w:szCs w:val="20"/>
          <w:lang w:val="x-none"/>
        </w:rPr>
        <w:t xml:space="preserve">for the cell receiving the PDCCH, </w:t>
      </w:r>
      <m:oMath>
        <m:sSubSup>
          <m:sSubSupPr>
            <m:ctrlPr>
              <w:rPr>
                <w:rFonts w:ascii="Cambria Math" w:eastAsia="Times New Roman" w:hAnsi="Cambria Math" w:cs="Times New Roman"/>
                <w:i/>
                <w:iCs/>
                <w:color w:val="000000"/>
                <w:sz w:val="24"/>
                <w:szCs w:val="24"/>
                <w:lang w:val="x-none"/>
              </w:rPr>
            </m:ctrlPr>
          </m:sSubSupPr>
          <m:e>
            <m:r>
              <w:rPr>
                <w:rFonts w:ascii="Cambria Math" w:eastAsia="Times New Roman" w:hAnsi="Cambria Math" w:cs="Times New Roman"/>
                <w:color w:val="000000"/>
                <w:sz w:val="20"/>
                <w:szCs w:val="20"/>
                <w:lang w:val="x-none"/>
              </w:rPr>
              <m:t>N</m:t>
            </m:r>
          </m:e>
          <m:sub>
            <m:r>
              <w:rPr>
                <w:rFonts w:ascii="Cambria Math" w:eastAsia="Times New Roman" w:hAnsi="Cambria Math" w:cs="Times New Roman"/>
                <w:color w:val="000000"/>
                <w:sz w:val="20"/>
                <w:szCs w:val="20"/>
                <w:lang w:val="x-none"/>
              </w:rPr>
              <m:t>slot,offset,SRS</m:t>
            </m:r>
          </m:sub>
          <m:sup>
            <m:r>
              <w:rPr>
                <w:rFonts w:ascii="Cambria Math" w:eastAsia="Times New Roman" w:hAnsi="Cambria Math" w:cs="Times New Roman"/>
                <w:color w:val="000000"/>
                <w:sz w:val="20"/>
                <w:szCs w:val="20"/>
                <w:lang w:val="x-none"/>
              </w:rPr>
              <m:t>CA</m:t>
            </m:r>
          </m:sup>
        </m:sSubSup>
      </m:oMath>
      <w:r w:rsidRPr="00E5231C">
        <w:rPr>
          <w:rFonts w:ascii="Times New Roman" w:eastAsia="Times New Roman" w:hAnsi="Times New Roman" w:cs="Times New Roman"/>
          <w:color w:val="000000"/>
          <w:sz w:val="20"/>
          <w:szCs w:val="20"/>
          <w:lang w:val="x-none"/>
        </w:rPr>
        <w:t xml:space="preserve"> and </w:t>
      </w:r>
      <m:oMath>
        <m:sSub>
          <m:sSubPr>
            <m:ctrlPr>
              <w:rPr>
                <w:rFonts w:ascii="Cambria Math" w:eastAsia="Times New Roman" w:hAnsi="Cambria Math" w:cs="Times New Roman"/>
                <w:i/>
                <w:iCs/>
                <w:color w:val="000000"/>
                <w:sz w:val="24"/>
                <w:szCs w:val="24"/>
                <w:lang w:val="x-none"/>
              </w:rPr>
            </m:ctrlPr>
          </m:sSubPr>
          <m:e>
            <m:r>
              <w:rPr>
                <w:rFonts w:ascii="Cambria Math" w:eastAsia="Times New Roman" w:hAnsi="Cambria Math" w:cs="Times New Roman"/>
                <w:color w:val="000000"/>
                <w:sz w:val="20"/>
                <w:szCs w:val="20"/>
                <w:lang w:val="x-none"/>
              </w:rPr>
              <m:t>μ</m:t>
            </m:r>
          </m:e>
          <m:sub>
            <m:r>
              <w:rPr>
                <w:rFonts w:ascii="Cambria Math" w:eastAsia="Times New Roman" w:hAnsi="Cambria Math" w:cs="Times New Roman"/>
                <w:color w:val="000000"/>
                <w:sz w:val="20"/>
                <w:szCs w:val="20"/>
                <w:lang w:val="x-none"/>
              </w:rPr>
              <m:t>offset,SRS</m:t>
            </m:r>
          </m:sub>
        </m:sSub>
      </m:oMath>
      <w:r w:rsidRPr="00E5231C">
        <w:rPr>
          <w:rFonts w:ascii="Times New Roman" w:eastAsia="Times New Roman" w:hAnsi="Times New Roman" w:cs="Times New Roman"/>
          <w:color w:val="000000"/>
          <w:sz w:val="20"/>
          <w:szCs w:val="20"/>
        </w:rPr>
        <w:t xml:space="preserve"> </w:t>
      </w:r>
      <w:r w:rsidRPr="00E5231C">
        <w:rPr>
          <w:rFonts w:ascii="Times New Roman" w:eastAsia="Times New Roman" w:hAnsi="Times New Roman" w:cs="Times New Roman"/>
          <w:color w:val="000000"/>
          <w:sz w:val="20"/>
          <w:szCs w:val="20"/>
          <w:lang w:val="x-none"/>
        </w:rPr>
        <w:t xml:space="preserve">are the </w:t>
      </w:r>
      <w:r w:rsidRPr="00E5231C">
        <w:rPr>
          <w:rFonts w:ascii="Times New Roman" w:eastAsia="Times New Roman" w:hAnsi="Times New Roman" w:cs="Times New Roman"/>
          <w:noProof/>
          <w:color w:val="000000"/>
          <w:position w:val="-14"/>
          <w:sz w:val="20"/>
          <w:szCs w:val="20"/>
          <w:lang w:val="x-none"/>
        </w:rPr>
        <w:drawing>
          <wp:inline distT="0" distB="0" distL="0" distR="0" wp14:anchorId="08F45775" wp14:editId="20CBE49E">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E5231C">
        <w:rPr>
          <w:rFonts w:ascii="Times New Roman" w:eastAsia="Times New Roman" w:hAnsi="Times New Roman" w:cs="Times New Roman"/>
          <w:color w:val="000000"/>
          <w:sz w:val="20"/>
          <w:szCs w:val="20"/>
        </w:rPr>
        <w:t xml:space="preserve"> </w:t>
      </w:r>
      <w:r w:rsidRPr="00E5231C">
        <w:rPr>
          <w:rFonts w:ascii="Times New Roman" w:eastAsia="Times New Roman" w:hAnsi="Times New Roman" w:cs="Times New Roman"/>
          <w:color w:val="000000"/>
          <w:sz w:val="20"/>
          <w:szCs w:val="20"/>
          <w:lang w:val="x-none"/>
        </w:rPr>
        <w:t xml:space="preserve">and the </w:t>
      </w:r>
      <w:r w:rsidRPr="00E5231C">
        <w:rPr>
          <w:rFonts w:ascii="Times New Roman" w:eastAsia="Times New Roman" w:hAnsi="Times New Roman" w:cs="Times New Roman"/>
          <w:noProof/>
          <w:color w:val="000000"/>
          <w:position w:val="-10"/>
          <w:sz w:val="20"/>
          <w:szCs w:val="20"/>
          <w:lang w:val="x-none"/>
        </w:rPr>
        <w:drawing>
          <wp:inline distT="0" distB="0" distL="0" distR="0" wp14:anchorId="490E5551" wp14:editId="45EBEF0C">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E5231C">
        <w:rPr>
          <w:rFonts w:ascii="Times New Roman" w:eastAsia="Times New Roman" w:hAnsi="Times New Roman" w:cs="Times New Roman"/>
          <w:color w:val="000000"/>
          <w:sz w:val="20"/>
          <w:szCs w:val="20"/>
          <w:lang w:val="x-none"/>
        </w:rPr>
        <w:t xml:space="preserve">, respectively, which are determined by higher-layer configured </w:t>
      </w:r>
      <w:r w:rsidRPr="00E5231C">
        <w:rPr>
          <w:rFonts w:ascii="Times New Roman" w:eastAsia="Times New Roman" w:hAnsi="Times New Roman" w:cs="Times New Roman" w:hint="eastAsia"/>
          <w:i/>
          <w:iCs/>
          <w:color w:val="000000"/>
          <w:sz w:val="16"/>
          <w:szCs w:val="16"/>
        </w:rPr>
        <w:t>CA-slot-offset</w:t>
      </w:r>
      <w:r w:rsidRPr="00E5231C">
        <w:rPr>
          <w:rFonts w:ascii="SimSun" w:eastAsia="Times New Roman" w:hAnsi="SimSun" w:cs="Times New Roman" w:hint="eastAsia"/>
          <w:i/>
          <w:iCs/>
          <w:color w:val="000000"/>
          <w:sz w:val="20"/>
          <w:szCs w:val="20"/>
          <w:lang w:val="x-none"/>
        </w:rPr>
        <w:t xml:space="preserve"> </w:t>
      </w:r>
      <w:r w:rsidRPr="00E5231C">
        <w:rPr>
          <w:rFonts w:ascii="Times New Roman" w:eastAsia="Times New Roman" w:hAnsi="Times New Roman" w:cs="Times New Roman"/>
          <w:color w:val="000000"/>
          <w:sz w:val="20"/>
          <w:szCs w:val="20"/>
          <w:lang w:val="x-none"/>
        </w:rPr>
        <w:t>for the cell transmitting the SRS, as</w:t>
      </w:r>
      <w:r w:rsidRPr="00E5231C">
        <w:rPr>
          <w:rFonts w:ascii="Times New Roman" w:eastAsia="Times New Roman" w:hAnsi="Times New Roman" w:cs="Times New Roman"/>
          <w:sz w:val="20"/>
          <w:szCs w:val="20"/>
          <w:lang w:val="x-none"/>
        </w:rPr>
        <w:t xml:space="preserve"> defined in [4, TS 38.211] clause 4.5.</w:t>
      </w:r>
      <w:r w:rsidRPr="00E5231C">
        <w:rPr>
          <w:rFonts w:ascii="Times New Roman" w:eastAsia="SimSun" w:hAnsi="Times New Roman" w:cs="Times New Roman" w:hint="eastAsia"/>
          <w:sz w:val="20"/>
          <w:szCs w:val="20"/>
          <w:lang w:val="en-AU" w:eastAsia="zh-CN"/>
        </w:rPr>
        <w:t xml:space="preserve"> </w:t>
      </w:r>
    </w:p>
    <w:p w14:paraId="5EDA4D48" w14:textId="1CD7FCB7" w:rsidR="00E5231C" w:rsidRPr="00E5231C" w:rsidRDefault="00E5231C" w:rsidP="00E5231C">
      <w:pPr>
        <w:spacing w:after="180" w:line="240" w:lineRule="auto"/>
        <w:ind w:left="568" w:hanging="284"/>
        <w:rPr>
          <w:rFonts w:ascii="Times New Roman" w:eastAsia="SimSun" w:hAnsi="Times New Roman" w:cs="Times New Roman"/>
          <w:color w:val="000000"/>
          <w:sz w:val="20"/>
          <w:szCs w:val="20"/>
          <w:lang w:val="x-none"/>
        </w:rPr>
      </w:pPr>
      <w:r w:rsidRPr="00E5231C">
        <w:rPr>
          <w:rFonts w:ascii="Times New Roman" w:eastAsia="Times New Roman" w:hAnsi="Times New Roman" w:cs="Times New Roman"/>
          <w:color w:val="000000"/>
          <w:sz w:val="20"/>
          <w:szCs w:val="20"/>
        </w:rPr>
        <w:t>-</w:t>
      </w:r>
      <w:r w:rsidRPr="00E5231C">
        <w:rPr>
          <w:rFonts w:ascii="Times New Roman" w:eastAsia="Times New Roman" w:hAnsi="Times New Roman" w:cs="Times New Roman"/>
          <w:color w:val="000000"/>
          <w:sz w:val="20"/>
          <w:szCs w:val="20"/>
        </w:rPr>
        <w:tab/>
      </w:r>
      <w:r w:rsidRPr="00E5231C">
        <w:rPr>
          <w:rFonts w:ascii="Times New Roman" w:eastAsia="DengXian" w:hAnsi="Times New Roman" w:cs="Times New Roman" w:hint="eastAsia"/>
          <w:color w:val="000000"/>
          <w:sz w:val="20"/>
          <w:szCs w:val="20"/>
          <w:lang w:val="x-none"/>
        </w:rPr>
        <w:t>If the UE receives the DCI triggering aperiodic SRS in</w:t>
      </w:r>
      <w:r w:rsidRPr="00E5231C">
        <w:rPr>
          <w:rFonts w:ascii="Times New Roman" w:eastAsia="SimSun" w:hAnsi="Times New Roman" w:cs="Times New Roman" w:hint="eastAsia"/>
          <w:color w:val="000000"/>
          <w:sz w:val="20"/>
          <w:szCs w:val="20"/>
          <w:lang w:val="x-none"/>
        </w:rPr>
        <w:t xml:space="preserve"> slot </w:t>
      </w:r>
      <w:r w:rsidRPr="00E5231C">
        <w:rPr>
          <w:rFonts w:ascii="Times New Roman" w:eastAsia="SimSun" w:hAnsi="Times New Roman" w:cs="Times New Roman" w:hint="eastAsia"/>
          <w:i/>
          <w:color w:val="000000"/>
          <w:sz w:val="20"/>
          <w:szCs w:val="20"/>
          <w:lang w:val="x-none"/>
        </w:rPr>
        <w:t>n</w:t>
      </w:r>
      <w:r w:rsidRPr="00E5231C">
        <w:rPr>
          <w:rFonts w:ascii="Times New Roman" w:eastAsia="SimSun" w:hAnsi="Times New Roman" w:cs="Times New Roman"/>
          <w:i/>
          <w:color w:val="000000"/>
          <w:sz w:val="20"/>
          <w:szCs w:val="20"/>
          <w:lang w:val="x-none"/>
        </w:rPr>
        <w:t xml:space="preserve"> </w:t>
      </w:r>
      <w:r w:rsidRPr="00E5231C">
        <w:rPr>
          <w:rFonts w:ascii="Times New Roman" w:eastAsia="DengXian" w:hAnsi="Times New Roman" w:cs="Times New Roman"/>
          <w:color w:val="000000"/>
          <w:sz w:val="20"/>
          <w:szCs w:val="20"/>
          <w:lang w:val="x-none"/>
        </w:rPr>
        <w:t xml:space="preserve">and </w:t>
      </w:r>
      <w:r w:rsidRPr="00E5231C">
        <w:rPr>
          <w:rFonts w:ascii="Times New Roman" w:eastAsia="Times New Roman" w:hAnsi="Times New Roman" w:cs="Times New Roman"/>
          <w:color w:val="000000"/>
          <w:sz w:val="20"/>
          <w:szCs w:val="20"/>
          <w:lang w:val="x-none"/>
        </w:rPr>
        <w:t>when SRS is configured with the higher layer parameter [SRS-for-positioning]</w:t>
      </w:r>
      <w:r w:rsidRPr="00E5231C">
        <w:rPr>
          <w:rFonts w:ascii="Times New Roman" w:eastAsia="DengXian" w:hAnsi="Times New Roman" w:cs="Times New Roman" w:hint="eastAsia"/>
          <w:color w:val="000000"/>
          <w:sz w:val="20"/>
          <w:szCs w:val="20"/>
          <w:lang w:val="x-none"/>
        </w:rPr>
        <w:t>,</w:t>
      </w:r>
      <w:r w:rsidRPr="00E5231C">
        <w:rPr>
          <w:rFonts w:ascii="Times New Roman" w:eastAsia="SimSun" w:hAnsi="Times New Roman" w:cs="Times New Roman"/>
          <w:color w:val="000000"/>
          <w:sz w:val="20"/>
          <w:szCs w:val="20"/>
          <w:lang w:val="x-none"/>
        </w:rPr>
        <w:t xml:space="preserve"> the UE transmits </w:t>
      </w:r>
      <w:r w:rsidRPr="00E5231C">
        <w:rPr>
          <w:rFonts w:ascii="Times New Roman" w:eastAsia="SimSun" w:hAnsi="Times New Roman" w:cs="Times New Roman" w:hint="eastAsia"/>
          <w:color w:val="000000"/>
          <w:sz w:val="20"/>
          <w:szCs w:val="20"/>
          <w:lang w:val="x-none"/>
        </w:rPr>
        <w:t>every</w:t>
      </w:r>
      <w:r w:rsidRPr="00E5231C">
        <w:rPr>
          <w:rFonts w:ascii="Times New Roman" w:eastAsia="SimSun" w:hAnsi="Times New Roman" w:cs="Times New Roman"/>
          <w:color w:val="000000"/>
          <w:sz w:val="20"/>
          <w:szCs w:val="20"/>
          <w:lang w:val="x-none"/>
        </w:rPr>
        <w:t xml:space="preserve"> </w:t>
      </w:r>
      <w:r w:rsidRPr="00E5231C">
        <w:rPr>
          <w:rFonts w:ascii="Times New Roman" w:eastAsia="SimSun" w:hAnsi="Times New Roman" w:cs="Times New Roman" w:hint="eastAsia"/>
          <w:color w:val="000000"/>
          <w:sz w:val="20"/>
          <w:szCs w:val="20"/>
          <w:lang w:val="x-none"/>
        </w:rPr>
        <w:t xml:space="preserve">aperiodic </w:t>
      </w:r>
      <w:r w:rsidRPr="00E5231C">
        <w:rPr>
          <w:rFonts w:ascii="Times New Roman" w:eastAsia="SimSun" w:hAnsi="Times New Roman" w:cs="Times New Roman"/>
          <w:color w:val="000000"/>
          <w:sz w:val="20"/>
          <w:szCs w:val="20"/>
          <w:lang w:val="x-none"/>
        </w:rPr>
        <w:t xml:space="preserve">SRS resource in each of the triggered SRS resource set(s) in slot </w:t>
      </w:r>
      <w:r w:rsidRPr="00E5231C">
        <w:rPr>
          <w:rFonts w:ascii="Times New Roman" w:eastAsia="Times New Roman" w:hAnsi="Times New Roman" w:cs="Times New Roman"/>
          <w:noProof/>
          <w:color w:val="000000"/>
          <w:position w:val="-34"/>
          <w:sz w:val="20"/>
          <w:szCs w:val="20"/>
          <w:lang w:val="x-none" w:eastAsia="ja-JP"/>
        </w:rPr>
        <w:object w:dxaOrig="5000" w:dyaOrig="780" w14:anchorId="0369FB0E">
          <v:shape id="_x0000_i1027" type="#_x0000_t75" style="width:252.3pt;height:41.3pt" o:ole="">
            <v:imagedata r:id="rId7" o:title=""/>
          </v:shape>
          <o:OLEObject Type="Embed" ProgID="Equation.DSMT4" ShapeID="_x0000_i1027" DrawAspect="Content" ObjectID="_1648067333" r:id="rId14"/>
        </w:object>
      </w:r>
      <w:r w:rsidRPr="00E5231C">
        <w:rPr>
          <w:rFonts w:ascii="Times New Roman" w:eastAsia="Times New Roman" w:hAnsi="Times New Roman" w:cs="Times New Roman"/>
          <w:color w:val="FF0000"/>
          <w:sz w:val="20"/>
          <w:szCs w:val="20"/>
          <w:lang w:val="x-none" w:eastAsia="ja-JP"/>
        </w:rPr>
        <w:t xml:space="preserve">, </w:t>
      </w:r>
      <w:r w:rsidRPr="00E5231C">
        <w:rPr>
          <w:rFonts w:ascii="Times New Roman" w:eastAsia="Times New Roman" w:hAnsi="Times New Roman" w:cs="Times New Roman"/>
          <w:color w:val="FF0000"/>
          <w:sz w:val="20"/>
          <w:szCs w:val="20"/>
          <w:lang w:val="x-none"/>
        </w:rPr>
        <w:t xml:space="preserve">if UE is configured with </w:t>
      </w:r>
      <w:r w:rsidRPr="00E5231C">
        <w:rPr>
          <w:rFonts w:ascii="Times New Roman" w:eastAsia="Times New Roman" w:hAnsi="Times New Roman" w:cs="Times New Roman"/>
          <w:i/>
          <w:iCs/>
          <w:color w:val="FF0000"/>
          <w:sz w:val="20"/>
          <w:szCs w:val="20"/>
          <w:lang w:val="x-none"/>
        </w:rPr>
        <w:t>CA-slot-offset</w:t>
      </w:r>
      <w:r w:rsidRPr="00E5231C">
        <w:rPr>
          <w:rFonts w:ascii="Times New Roman" w:eastAsia="Times New Roman" w:hAnsi="Times New Roman" w:cs="Times New Roman"/>
          <w:color w:val="FF0000"/>
          <w:sz w:val="20"/>
          <w:szCs w:val="20"/>
          <w:lang w:val="x-none"/>
        </w:rPr>
        <w:t xml:space="preserve"> for at least one of the triggered and triggering cell, </w:t>
      </w:r>
      <w:r w:rsidRPr="00E5231C">
        <w:rPr>
          <w:rFonts w:ascii="Times New Roman" w:eastAsia="Times New Roman" w:hAnsi="Times New Roman" w:cs="Times New Roman"/>
          <w:i/>
          <w:iCs/>
          <w:color w:val="FF0000"/>
          <w:sz w:val="20"/>
          <w:szCs w:val="20"/>
          <w:lang w:val="x-none"/>
        </w:rPr>
        <w:t> K</w:t>
      </w:r>
      <w:r w:rsidRPr="00E5231C">
        <w:rPr>
          <w:rFonts w:ascii="Times New Roman" w:eastAsia="Times New Roman" w:hAnsi="Times New Roman" w:cs="Times New Roman"/>
          <w:i/>
          <w:iCs/>
          <w:color w:val="FF0000"/>
          <w:sz w:val="20"/>
          <w:szCs w:val="20"/>
          <w:vertAlign w:val="subscript"/>
          <w:lang w:val="x-none"/>
        </w:rPr>
        <w:t xml:space="preserve">s </w:t>
      </w:r>
      <w:r w:rsidRPr="00E5231C">
        <w:rPr>
          <w:rFonts w:ascii="Times New Roman" w:eastAsia="Times New Roman" w:hAnsi="Times New Roman" w:cs="Times New Roman"/>
          <w:color w:val="FF0000"/>
          <w:sz w:val="20"/>
          <w:szCs w:val="20"/>
          <w:lang w:val="x-none"/>
        </w:rPr>
        <w:t>=</w:t>
      </w:r>
      <w:r w:rsidRPr="00E5231C">
        <w:rPr>
          <w:rFonts w:ascii="Times New Roman" w:eastAsia="Times New Roman" w:hAnsi="Times New Roman" w:cs="Times New Roman"/>
          <w:noProof/>
          <w:color w:val="FF0000"/>
          <w:position w:val="-32"/>
          <w:sz w:val="20"/>
          <w:szCs w:val="20"/>
          <w:lang w:val="x-none"/>
        </w:rPr>
        <w:drawing>
          <wp:inline distT="0" distB="0" distL="0" distR="0" wp14:anchorId="2506A836" wp14:editId="0B6FEE25">
            <wp:extent cx="862330" cy="477520"/>
            <wp:effectExtent l="0" t="0" r="0" b="0"/>
            <wp:docPr id="4"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62330" cy="477520"/>
                    </a:xfrm>
                    <a:prstGeom prst="rect">
                      <a:avLst/>
                    </a:prstGeom>
                    <a:noFill/>
                    <a:ln>
                      <a:noFill/>
                    </a:ln>
                  </pic:spPr>
                </pic:pic>
              </a:graphicData>
            </a:graphic>
          </wp:inline>
        </w:drawing>
      </w:r>
      <w:r w:rsidRPr="00E5231C">
        <w:rPr>
          <w:rFonts w:ascii="Times New Roman" w:eastAsia="Times New Roman" w:hAnsi="Times New Roman" w:cs="Times New Roman"/>
          <w:color w:val="FF0000"/>
          <w:sz w:val="20"/>
          <w:szCs w:val="20"/>
          <w:lang w:val="x-none"/>
        </w:rPr>
        <w:t>, otherwise, and</w:t>
      </w:r>
      <w:r w:rsidRPr="00E5231C">
        <w:rPr>
          <w:rFonts w:ascii="Times New Roman" w:eastAsia="SimSun" w:hAnsi="Times New Roman" w:cs="Times New Roman"/>
          <w:color w:val="FF0000"/>
          <w:sz w:val="20"/>
          <w:szCs w:val="20"/>
        </w:rPr>
        <w:t xml:space="preserve"> </w:t>
      </w:r>
      <w:r w:rsidRPr="00E5231C">
        <w:rPr>
          <w:rFonts w:ascii="Times New Roman" w:eastAsia="SimSun" w:hAnsi="Times New Roman" w:cs="Times New Roman"/>
          <w:color w:val="000000"/>
          <w:sz w:val="20"/>
          <w:szCs w:val="20"/>
          <w:lang w:val="x-none"/>
        </w:rPr>
        <w:t xml:space="preserve">where </w:t>
      </w:r>
    </w:p>
    <w:p w14:paraId="77D3BC16" w14:textId="72E053C7" w:rsidR="00E5231C" w:rsidRDefault="00E5231C" w:rsidP="00E5231C">
      <w:pPr>
        <w:spacing w:after="180" w:line="240" w:lineRule="auto"/>
        <w:ind w:left="851" w:hanging="284"/>
        <w:rPr>
          <w:rFonts w:ascii="Times New Roman" w:eastAsia="SimSun" w:hAnsi="Times New Roman" w:cs="Times New Roman"/>
          <w:color w:val="000000"/>
          <w:sz w:val="20"/>
          <w:szCs w:val="20"/>
        </w:rPr>
      </w:pPr>
      <w:r w:rsidRPr="00E5231C">
        <w:rPr>
          <w:rFonts w:ascii="Times New Roman" w:eastAsia="SimSun" w:hAnsi="Times New Roman" w:cs="Times New Roman"/>
          <w:i/>
          <w:color w:val="000000"/>
          <w:sz w:val="20"/>
          <w:szCs w:val="20"/>
          <w:lang w:val="x-none"/>
        </w:rPr>
        <w:t>-</w:t>
      </w:r>
      <w:r w:rsidRPr="00E5231C">
        <w:rPr>
          <w:rFonts w:ascii="Times New Roman" w:eastAsia="SimSun" w:hAnsi="Times New Roman" w:cs="Times New Roman"/>
          <w:i/>
          <w:color w:val="000000"/>
          <w:sz w:val="20"/>
          <w:szCs w:val="20"/>
          <w:lang w:val="x-none"/>
        </w:rPr>
        <w:tab/>
        <w:t>k</w:t>
      </w:r>
      <w:r w:rsidRPr="00E5231C">
        <w:rPr>
          <w:rFonts w:ascii="Times New Roman" w:eastAsia="SimSun" w:hAnsi="Times New Roman" w:cs="Times New Roman"/>
          <w:color w:val="000000"/>
          <w:sz w:val="20"/>
          <w:szCs w:val="20"/>
          <w:lang w:val="x-none"/>
        </w:rPr>
        <w:t xml:space="preserve"> is configured via higher layer parameter </w:t>
      </w:r>
      <w:r w:rsidRPr="00E5231C">
        <w:rPr>
          <w:rFonts w:ascii="Times New Roman" w:eastAsia="SimSun" w:hAnsi="Times New Roman" w:cs="Times New Roman"/>
          <w:i/>
          <w:color w:val="000000"/>
          <w:sz w:val="20"/>
          <w:szCs w:val="20"/>
          <w:lang w:val="x-none"/>
        </w:rPr>
        <w:t>slot</w:t>
      </w:r>
      <w:r w:rsidRPr="00E5231C">
        <w:rPr>
          <w:rFonts w:ascii="Times New Roman" w:eastAsia="SimSun" w:hAnsi="Times New Roman" w:cs="Times New Roman"/>
          <w:i/>
          <w:color w:val="000000"/>
          <w:sz w:val="20"/>
          <w:szCs w:val="20"/>
        </w:rPr>
        <w:t>O</w:t>
      </w:r>
      <w:r w:rsidRPr="00E5231C">
        <w:rPr>
          <w:rFonts w:ascii="Times New Roman" w:eastAsia="SimSun" w:hAnsi="Times New Roman" w:cs="Times New Roman"/>
          <w:i/>
          <w:color w:val="000000"/>
          <w:sz w:val="20"/>
          <w:szCs w:val="20"/>
          <w:lang w:val="x-none"/>
        </w:rPr>
        <w:t xml:space="preserve">ffset </w:t>
      </w:r>
      <w:r w:rsidRPr="00E5231C">
        <w:rPr>
          <w:rFonts w:ascii="Times New Roman" w:eastAsia="SimSun" w:hAnsi="Times New Roman" w:cs="Times New Roman"/>
          <w:color w:val="000000"/>
          <w:sz w:val="20"/>
          <w:szCs w:val="20"/>
          <w:lang w:val="x-none"/>
        </w:rPr>
        <w:t xml:space="preserve">for each </w:t>
      </w:r>
      <w:r w:rsidRPr="00E5231C">
        <w:rPr>
          <w:rFonts w:ascii="Times New Roman" w:eastAsia="SimSun" w:hAnsi="Times New Roman" w:cs="Times New Roman" w:hint="eastAsia"/>
          <w:color w:val="000000"/>
          <w:sz w:val="20"/>
          <w:szCs w:val="20"/>
          <w:lang w:val="x-none" w:eastAsia="zh-CN"/>
        </w:rPr>
        <w:t xml:space="preserve">aperiodic </w:t>
      </w:r>
      <w:r w:rsidRPr="00E5231C">
        <w:rPr>
          <w:rFonts w:ascii="Times New Roman" w:eastAsia="SimSun" w:hAnsi="Times New Roman" w:cs="Times New Roman"/>
          <w:color w:val="000000"/>
          <w:sz w:val="20"/>
          <w:szCs w:val="20"/>
          <w:lang w:val="x-none"/>
        </w:rPr>
        <w:t xml:space="preserve">SRS resource in each </w:t>
      </w:r>
      <w:r w:rsidRPr="00E5231C">
        <w:rPr>
          <w:rFonts w:ascii="Times New Roman" w:eastAsia="SimSun" w:hAnsi="Times New Roman" w:cs="Times New Roman" w:hint="eastAsia"/>
          <w:color w:val="000000"/>
          <w:sz w:val="20"/>
          <w:szCs w:val="20"/>
          <w:lang w:val="x-none" w:eastAsia="zh-CN"/>
        </w:rPr>
        <w:t xml:space="preserve">triggered </w:t>
      </w:r>
      <w:r w:rsidRPr="00E5231C">
        <w:rPr>
          <w:rFonts w:ascii="Times New Roman" w:eastAsia="SimSun" w:hAnsi="Times New Roman" w:cs="Times New Roman"/>
          <w:color w:val="000000"/>
          <w:sz w:val="20"/>
          <w:szCs w:val="20"/>
          <w:lang w:val="x-none"/>
        </w:rPr>
        <w:t xml:space="preserve">SRS resources set and </w:t>
      </w:r>
      <w:r w:rsidRPr="00E5231C">
        <w:rPr>
          <w:rFonts w:ascii="Times New Roman" w:eastAsia="SimSun" w:hAnsi="Times New Roman" w:cs="Times New Roman" w:hint="eastAsia"/>
          <w:color w:val="000000"/>
          <w:sz w:val="20"/>
          <w:szCs w:val="20"/>
          <w:lang w:val="x-none" w:eastAsia="zh-CN"/>
        </w:rPr>
        <w:t xml:space="preserve">is </w:t>
      </w:r>
      <w:r w:rsidRPr="00E5231C">
        <w:rPr>
          <w:rFonts w:ascii="Times New Roman" w:eastAsia="SimSun" w:hAnsi="Times New Roman" w:cs="Times New Roman"/>
          <w:color w:val="000000"/>
          <w:sz w:val="20"/>
          <w:szCs w:val="20"/>
          <w:lang w:val="x-none"/>
        </w:rPr>
        <w:t xml:space="preserve">based on </w:t>
      </w:r>
      <w:r w:rsidRPr="00E5231C">
        <w:rPr>
          <w:rFonts w:ascii="Times New Roman" w:eastAsia="SimSun" w:hAnsi="Times New Roman" w:cs="Times New Roman"/>
          <w:color w:val="000000"/>
          <w:sz w:val="20"/>
          <w:szCs w:val="20"/>
          <w:lang w:val="en-AU"/>
        </w:rPr>
        <w:t xml:space="preserve">the subcarrier spacing of the triggered SRS transmission, </w:t>
      </w:r>
      <w:r w:rsidRPr="00E5231C">
        <w:rPr>
          <w:rFonts w:ascii="Times New Roman" w:eastAsia="SimSun" w:hAnsi="Times New Roman" w:cs="Times New Roman"/>
          <w:i/>
          <w:color w:val="000000"/>
          <w:sz w:val="20"/>
          <w:szCs w:val="20"/>
          <w:lang w:val="x-none"/>
        </w:rPr>
        <w:t>µ</w:t>
      </w:r>
      <w:r w:rsidRPr="00E5231C">
        <w:rPr>
          <w:rFonts w:ascii="Times New Roman" w:eastAsia="SimSun" w:hAnsi="Times New Roman" w:cs="Times New Roman"/>
          <w:i/>
          <w:color w:val="000000"/>
          <w:sz w:val="20"/>
          <w:szCs w:val="20"/>
          <w:vertAlign w:val="subscript"/>
          <w:lang w:val="x-none"/>
        </w:rPr>
        <w:t>SRS</w:t>
      </w:r>
      <w:r w:rsidRPr="00E5231C">
        <w:rPr>
          <w:rFonts w:ascii="Times New Roman" w:eastAsia="SimSun" w:hAnsi="Times New Roman" w:cs="Times New Roman"/>
          <w:color w:val="000000"/>
          <w:sz w:val="20"/>
          <w:szCs w:val="20"/>
          <w:lang w:val="x-none"/>
        </w:rPr>
        <w:t xml:space="preserve"> and </w:t>
      </w:r>
      <w:r w:rsidRPr="00E5231C">
        <w:rPr>
          <w:rFonts w:ascii="Times New Roman" w:eastAsia="SimSun" w:hAnsi="Times New Roman" w:cs="Times New Roman"/>
          <w:i/>
          <w:color w:val="000000"/>
          <w:sz w:val="20"/>
          <w:szCs w:val="20"/>
          <w:lang w:val="x-none"/>
        </w:rPr>
        <w:t>µ</w:t>
      </w:r>
      <w:r w:rsidRPr="00E5231C">
        <w:rPr>
          <w:rFonts w:ascii="Times New Roman" w:eastAsia="SimSun" w:hAnsi="Times New Roman" w:cs="Times New Roman"/>
          <w:i/>
          <w:color w:val="000000"/>
          <w:sz w:val="20"/>
          <w:szCs w:val="20"/>
          <w:vertAlign w:val="subscript"/>
          <w:lang w:val="x-none"/>
        </w:rPr>
        <w:t>PDCCH</w:t>
      </w:r>
      <w:r w:rsidRPr="00E5231C">
        <w:rPr>
          <w:rFonts w:ascii="Times New Roman" w:eastAsia="SimSun" w:hAnsi="Times New Roman" w:cs="Times New Roman"/>
          <w:color w:val="000000"/>
          <w:sz w:val="20"/>
          <w:szCs w:val="20"/>
          <w:lang w:val="x-none"/>
        </w:rPr>
        <w:t xml:space="preserve"> are the subcarrier spacing configurations for triggered SRS and PDCCH carrying the triggering command respectively</w:t>
      </w:r>
      <w:r w:rsidRPr="00E5231C">
        <w:rPr>
          <w:rFonts w:ascii="Times New Roman" w:eastAsia="SimSun" w:hAnsi="Times New Roman" w:cs="Times New Roman"/>
          <w:color w:val="000000"/>
          <w:sz w:val="20"/>
          <w:szCs w:val="20"/>
        </w:rPr>
        <w:t>;</w:t>
      </w:r>
    </w:p>
    <w:p w14:paraId="22FAE53B" w14:textId="6A93BE81" w:rsidR="00E5231C" w:rsidRPr="00E5231C" w:rsidRDefault="00E5231C" w:rsidP="00E5231C">
      <w:pPr>
        <w:spacing w:after="180" w:line="240" w:lineRule="auto"/>
        <w:ind w:left="851" w:hanging="284"/>
        <w:rPr>
          <w:rFonts w:ascii="Times New Roman" w:eastAsia="DengXian" w:hAnsi="Times New Roman" w:cs="Times New Roman"/>
          <w:color w:val="FF0000"/>
          <w:sz w:val="20"/>
          <w:szCs w:val="20"/>
          <w:lang w:val="x-none" w:eastAsia="zh-CN"/>
        </w:rPr>
      </w:pPr>
      <w:r w:rsidRPr="00E5231C">
        <w:rPr>
          <w:rFonts w:ascii="Times New Roman" w:eastAsia="SimSun" w:hAnsi="Times New Roman" w:cs="Times New Roman"/>
          <w:color w:val="FF0000"/>
          <w:sz w:val="20"/>
          <w:szCs w:val="20"/>
        </w:rPr>
        <w:t>-</w:t>
      </w:r>
      <w:r w:rsidRPr="00E5231C">
        <w:rPr>
          <w:rFonts w:ascii="Times New Roman" w:eastAsia="SimSun" w:hAnsi="Times New Roman" w:cs="Times New Roman"/>
          <w:color w:val="FF0000"/>
          <w:sz w:val="20"/>
          <w:szCs w:val="20"/>
        </w:rPr>
        <w:tab/>
      </w:r>
      <m:oMath>
        <m:sSubSup>
          <m:sSubSupPr>
            <m:ctrlPr>
              <w:rPr>
                <w:rFonts w:ascii="Cambria Math" w:eastAsia="Times New Roman" w:hAnsi="Cambria Math" w:cs="Times New Roman"/>
                <w:i/>
                <w:noProof/>
                <w:color w:val="FF0000"/>
                <w:sz w:val="20"/>
                <w:szCs w:val="20"/>
                <w:lang w:val="x-none"/>
              </w:rPr>
            </m:ctrlPr>
          </m:sSubSupPr>
          <m:e>
            <m:r>
              <w:rPr>
                <w:rFonts w:ascii="Cambria Math" w:eastAsia="Times New Roman" w:hAnsi="Cambria Math" w:cs="Times New Roman"/>
                <w:noProof/>
                <w:color w:val="FF0000"/>
                <w:sz w:val="20"/>
                <w:szCs w:val="20"/>
                <w:lang w:val="x-none"/>
              </w:rPr>
              <m:t>N</m:t>
            </m:r>
          </m:e>
          <m:sub>
            <m:r>
              <m:rPr>
                <m:nor/>
              </m:rPr>
              <w:rPr>
                <w:rFonts w:ascii="Cambria Math" w:eastAsia="Times New Roman" w:hAnsi="Cambria Math" w:cs="Times New Roman"/>
                <w:noProof/>
                <w:color w:val="FF0000"/>
                <w:sz w:val="20"/>
                <w:szCs w:val="20"/>
                <w:lang w:val="x-none"/>
              </w:rPr>
              <m:t xml:space="preserve">slot, offset, </m:t>
            </m:r>
            <m:r>
              <m:rPr>
                <m:nor/>
              </m:rPr>
              <w:rPr>
                <w:rFonts w:ascii="Times New Roman" w:eastAsia="Times New Roman" w:hAnsi="Times New Roman" w:cs="Times New Roman"/>
                <w:noProof/>
                <w:color w:val="FF0000"/>
                <w:sz w:val="20"/>
                <w:szCs w:val="20"/>
                <w:lang w:val="x-none"/>
              </w:rPr>
              <m:t>PDCCH</m:t>
            </m:r>
          </m:sub>
          <m:sup>
            <m:r>
              <m:rPr>
                <m:nor/>
              </m:rPr>
              <w:rPr>
                <w:rFonts w:ascii="Cambria Math" w:eastAsia="Times New Roman" w:hAnsi="Cambria Math" w:cs="Times New Roman"/>
                <w:noProof/>
                <w:color w:val="FF0000"/>
                <w:sz w:val="20"/>
                <w:szCs w:val="20"/>
                <w:lang w:val="x-none"/>
              </w:rPr>
              <m:t>CA</m:t>
            </m:r>
          </m:sup>
        </m:sSubSup>
      </m:oMath>
      <w:r w:rsidRPr="00E5231C">
        <w:rPr>
          <w:rFonts w:ascii="Times New Roman" w:eastAsia="SimSun" w:hAnsi="Times New Roman" w:cs="Times New Roman"/>
          <w:color w:val="FF0000"/>
          <w:sz w:val="20"/>
          <w:szCs w:val="20"/>
        </w:rPr>
        <w:t xml:space="preserve"> </w:t>
      </w:r>
      <w:r w:rsidRPr="00E5231C">
        <w:rPr>
          <w:rFonts w:ascii="Times New Roman" w:eastAsia="Times New Roman" w:hAnsi="Times New Roman" w:cs="Times New Roman"/>
          <w:color w:val="FF0000"/>
          <w:sz w:val="20"/>
          <w:szCs w:val="20"/>
          <w:lang w:val="x-none"/>
        </w:rPr>
        <w:t>and</w:t>
      </w:r>
      <w:r w:rsidRPr="00E5231C">
        <w:rPr>
          <w:rFonts w:ascii="Times New Roman" w:eastAsia="Times New Roman" w:hAnsi="Times New Roman" w:cs="Times New Roman"/>
          <w:color w:val="FF0000"/>
          <w:sz w:val="20"/>
          <w:szCs w:val="20"/>
        </w:rPr>
        <w:t xml:space="preserve"> </w:t>
      </w:r>
      <m:oMath>
        <m:sSub>
          <m:sSubPr>
            <m:ctrlPr>
              <w:rPr>
                <w:rFonts w:ascii="Cambria Math" w:eastAsia="Times New Roman" w:hAnsi="Cambria Math" w:cs="Times New Roman"/>
                <w:i/>
                <w:color w:val="FF0000"/>
                <w:sz w:val="20"/>
                <w:szCs w:val="20"/>
                <w:lang w:val="x-none"/>
              </w:rPr>
            </m:ctrlPr>
          </m:sSubPr>
          <m:e>
            <m:r>
              <w:rPr>
                <w:rFonts w:ascii="Cambria Math" w:eastAsia="Times New Roman" w:hAnsi="Times New Roman" w:cs="Times New Roman"/>
                <w:color w:val="FF0000"/>
                <w:sz w:val="20"/>
                <w:szCs w:val="20"/>
                <w:lang w:val="x-none"/>
              </w:rPr>
              <m:t>μ</m:t>
            </m:r>
          </m:e>
          <m:sub>
            <m:r>
              <m:rPr>
                <m:nor/>
              </m:rPr>
              <w:rPr>
                <w:rFonts w:ascii="Cambria Math" w:eastAsia="Times New Roman" w:hAnsi="Times New Roman" w:cs="Times New Roman"/>
                <w:color w:val="FF0000"/>
                <w:sz w:val="20"/>
                <w:szCs w:val="20"/>
                <w:lang w:val="x-none"/>
              </w:rPr>
              <m:t>offset</m:t>
            </m:r>
            <m:r>
              <m:rPr>
                <m:nor/>
              </m:rPr>
              <w:rPr>
                <w:rFonts w:ascii="SimSun" w:eastAsia="Times New Roman" w:hAnsi="SimSun" w:cs="SimSun" w:hint="eastAsia"/>
                <w:color w:val="FF0000"/>
                <w:sz w:val="20"/>
                <w:szCs w:val="20"/>
                <w:lang w:val="x-none"/>
              </w:rPr>
              <m:t>,</m:t>
            </m:r>
            <m:r>
              <m:rPr>
                <m:nor/>
              </m:rPr>
              <w:rPr>
                <w:rFonts w:ascii="Cambria Math" w:eastAsia="Times New Roman" w:hAnsi="SimSun" w:cs="SimSun"/>
                <w:color w:val="FF0000"/>
                <w:sz w:val="20"/>
                <w:szCs w:val="20"/>
                <w:lang w:val="x-none"/>
              </w:rPr>
              <m:t>PDCCH</m:t>
            </m:r>
            <m:ctrlPr>
              <w:rPr>
                <w:rFonts w:ascii="Cambria Math" w:eastAsia="Times New Roman" w:hAnsi="Cambria Math" w:cs="Times New Roman"/>
                <w:color w:val="FF0000"/>
                <w:sz w:val="20"/>
                <w:szCs w:val="20"/>
                <w:lang w:val="x-none"/>
              </w:rPr>
            </m:ctrlPr>
          </m:sub>
        </m:sSub>
        <m:r>
          <w:rPr>
            <w:rFonts w:ascii="Cambria Math" w:eastAsia="Times New Roman" w:hAnsi="Cambria Math" w:cs="Times New Roman"/>
            <w:color w:val="FF0000"/>
            <w:sz w:val="20"/>
            <w:szCs w:val="20"/>
            <w:lang w:val="x-none"/>
          </w:rPr>
          <m:t xml:space="preserve"> </m:t>
        </m:r>
      </m:oMath>
      <w:r w:rsidRPr="00E5231C">
        <w:rPr>
          <w:rFonts w:ascii="Times New Roman" w:eastAsia="Times New Roman" w:hAnsi="Times New Roman" w:cs="Times New Roman"/>
          <w:color w:val="FF0000"/>
          <w:sz w:val="20"/>
          <w:szCs w:val="20"/>
          <w:lang w:val="x-none"/>
        </w:rPr>
        <w:t>are the</w:t>
      </w:r>
      <w:r w:rsidRPr="00E5231C">
        <w:rPr>
          <w:rFonts w:ascii="Times New Roman" w:eastAsia="Times New Roman" w:hAnsi="Times New Roman" w:cs="Times New Roman"/>
          <w:color w:val="FF0000"/>
          <w:sz w:val="20"/>
          <w:szCs w:val="20"/>
        </w:rPr>
        <w:t xml:space="preserve"> </w:t>
      </w:r>
      <m:oMath>
        <m:sSubSup>
          <m:sSubSupPr>
            <m:ctrlPr>
              <w:rPr>
                <w:rFonts w:ascii="Cambria Math" w:eastAsia="Times New Roman" w:hAnsi="Cambria Math" w:cs="Times New Roman"/>
                <w:i/>
                <w:noProof/>
                <w:color w:val="FF0000"/>
                <w:sz w:val="20"/>
                <w:szCs w:val="20"/>
                <w:lang w:val="x-none"/>
              </w:rPr>
            </m:ctrlPr>
          </m:sSubSupPr>
          <m:e>
            <m:r>
              <w:rPr>
                <w:rFonts w:ascii="Cambria Math" w:eastAsia="Times New Roman" w:hAnsi="Cambria Math" w:cs="Times New Roman"/>
                <w:noProof/>
                <w:color w:val="FF0000"/>
                <w:sz w:val="20"/>
                <w:szCs w:val="20"/>
                <w:lang w:val="x-none"/>
              </w:rPr>
              <m:t xml:space="preserve"> N</m:t>
            </m:r>
          </m:e>
          <m:sub>
            <m:r>
              <m:rPr>
                <m:nor/>
              </m:rPr>
              <w:rPr>
                <w:rFonts w:ascii="Cambria Math" w:eastAsia="Times New Roman" w:hAnsi="Cambria Math" w:cs="Times New Roman"/>
                <w:noProof/>
                <w:color w:val="FF0000"/>
                <w:sz w:val="20"/>
                <w:szCs w:val="20"/>
                <w:lang w:val="x-none"/>
              </w:rPr>
              <m:t>slot, offset</m:t>
            </m:r>
          </m:sub>
          <m:sup>
            <m:r>
              <m:rPr>
                <m:nor/>
              </m:rPr>
              <w:rPr>
                <w:rFonts w:ascii="Cambria Math" w:eastAsia="Times New Roman" w:hAnsi="Cambria Math" w:cs="Times New Roman"/>
                <w:noProof/>
                <w:color w:val="FF0000"/>
                <w:sz w:val="20"/>
                <w:szCs w:val="20"/>
                <w:lang w:val="x-none"/>
              </w:rPr>
              <m:t>CA</m:t>
            </m:r>
          </m:sup>
        </m:sSubSup>
      </m:oMath>
      <w:r w:rsidRPr="00E5231C">
        <w:rPr>
          <w:rFonts w:ascii="Times New Roman" w:eastAsia="Times New Roman" w:hAnsi="Times New Roman" w:cs="Times New Roman"/>
          <w:color w:val="FF0000"/>
          <w:sz w:val="20"/>
          <w:szCs w:val="20"/>
        </w:rPr>
        <w:t xml:space="preserve"> </w:t>
      </w:r>
      <w:r w:rsidRPr="00E5231C">
        <w:rPr>
          <w:rFonts w:ascii="Times New Roman" w:eastAsia="Times New Roman" w:hAnsi="Times New Roman" w:cs="Times New Roman"/>
          <w:color w:val="FF0000"/>
          <w:sz w:val="20"/>
          <w:szCs w:val="20"/>
          <w:lang w:val="x-none"/>
        </w:rPr>
        <w:t>and the</w:t>
      </w:r>
      <w:r w:rsidRPr="00E5231C">
        <w:rPr>
          <w:rFonts w:ascii="Times New Roman" w:eastAsia="Times New Roman" w:hAnsi="Times New Roman" w:cs="Times New Roman"/>
          <w:color w:val="FF0000"/>
          <w:position w:val="-10"/>
          <w:sz w:val="20"/>
          <w:szCs w:val="20"/>
          <w:lang w:val="x-none"/>
        </w:rPr>
        <w:object w:dxaOrig="460" w:dyaOrig="300" w14:anchorId="0E38C1E8">
          <v:shape id="_x0000_i1028" type="#_x0000_t75" style="width:25.65pt;height:15.65pt" o:ole="">
            <v:imagedata r:id="rId10" o:title=""/>
          </v:shape>
          <o:OLEObject Type="Embed" ProgID="Equation.DSMT4" ShapeID="_x0000_i1028" DrawAspect="Content" ObjectID="_1648067334" r:id="rId15"/>
        </w:object>
      </w:r>
      <w:r w:rsidRPr="00E5231C">
        <w:rPr>
          <w:rFonts w:ascii="Times New Roman" w:eastAsia="Times New Roman" w:hAnsi="Times New Roman" w:cs="Times New Roman"/>
          <w:color w:val="FF0000"/>
          <w:sz w:val="20"/>
          <w:szCs w:val="20"/>
          <w:lang w:val="x-none"/>
        </w:rPr>
        <w:t xml:space="preserve">, respectively, which are determined by higher-layer configured </w:t>
      </w:r>
      <w:r w:rsidRPr="00E5231C">
        <w:rPr>
          <w:rFonts w:ascii="Times New Roman" w:eastAsia="Times New Roman" w:hAnsi="Times New Roman" w:cs="Times New Roman" w:hint="eastAsia"/>
          <w:i/>
          <w:iCs/>
          <w:color w:val="FF0000"/>
          <w:sz w:val="16"/>
          <w:szCs w:val="16"/>
        </w:rPr>
        <w:t>CA-slot-offset</w:t>
      </w:r>
      <w:r w:rsidRPr="00E5231C">
        <w:rPr>
          <w:rFonts w:ascii="Times New Roman" w:eastAsia="Times New Roman" w:hAnsi="Times New Roman" w:cs="Times New Roman" w:hint="eastAsia"/>
          <w:color w:val="FF0000"/>
          <w:sz w:val="16"/>
          <w:szCs w:val="16"/>
        </w:rPr>
        <w:t xml:space="preserve"> </w:t>
      </w:r>
      <w:r w:rsidRPr="00E5231C">
        <w:rPr>
          <w:rFonts w:ascii="Times New Roman" w:eastAsia="Times New Roman" w:hAnsi="Times New Roman" w:cs="Times New Roman"/>
          <w:color w:val="FF0000"/>
          <w:sz w:val="20"/>
          <w:szCs w:val="20"/>
          <w:lang w:val="x-none"/>
        </w:rPr>
        <w:t xml:space="preserve">for the cell receiving the PDCCH, </w:t>
      </w:r>
      <m:oMath>
        <m:sSubSup>
          <m:sSubSupPr>
            <m:ctrlPr>
              <w:rPr>
                <w:rFonts w:ascii="Cambria Math" w:eastAsia="Times New Roman" w:hAnsi="Cambria Math" w:cs="Times New Roman"/>
                <w:i/>
                <w:iCs/>
                <w:color w:val="FF0000"/>
                <w:sz w:val="24"/>
                <w:szCs w:val="24"/>
                <w:lang w:val="x-none"/>
              </w:rPr>
            </m:ctrlPr>
          </m:sSubSupPr>
          <m:e>
            <m:r>
              <w:rPr>
                <w:rFonts w:ascii="Cambria Math" w:eastAsia="Times New Roman" w:hAnsi="Cambria Math" w:cs="Times New Roman"/>
                <w:color w:val="FF0000"/>
                <w:sz w:val="20"/>
                <w:szCs w:val="20"/>
                <w:lang w:val="x-none"/>
              </w:rPr>
              <m:t>N</m:t>
            </m:r>
          </m:e>
          <m:sub>
            <m:r>
              <w:rPr>
                <w:rFonts w:ascii="Cambria Math" w:eastAsia="Times New Roman" w:hAnsi="Cambria Math" w:cs="Times New Roman"/>
                <w:color w:val="FF0000"/>
                <w:sz w:val="20"/>
                <w:szCs w:val="20"/>
                <w:lang w:val="x-none"/>
              </w:rPr>
              <m:t>slot,offset,SRS</m:t>
            </m:r>
          </m:sub>
          <m:sup>
            <m:r>
              <w:rPr>
                <w:rFonts w:ascii="Cambria Math" w:eastAsia="Times New Roman" w:hAnsi="Cambria Math" w:cs="Times New Roman"/>
                <w:color w:val="FF0000"/>
                <w:sz w:val="20"/>
                <w:szCs w:val="20"/>
                <w:lang w:val="x-none"/>
              </w:rPr>
              <m:t>CA</m:t>
            </m:r>
          </m:sup>
        </m:sSubSup>
      </m:oMath>
      <w:r w:rsidRPr="00E5231C">
        <w:rPr>
          <w:rFonts w:ascii="Times New Roman" w:eastAsia="Times New Roman" w:hAnsi="Times New Roman" w:cs="Times New Roman"/>
          <w:color w:val="FF0000"/>
          <w:sz w:val="20"/>
          <w:szCs w:val="20"/>
          <w:lang w:val="x-none"/>
        </w:rPr>
        <w:t xml:space="preserve"> and </w:t>
      </w:r>
      <m:oMath>
        <m:sSub>
          <m:sSubPr>
            <m:ctrlPr>
              <w:rPr>
                <w:rFonts w:ascii="Cambria Math" w:eastAsia="Times New Roman" w:hAnsi="Cambria Math" w:cs="Times New Roman"/>
                <w:i/>
                <w:iCs/>
                <w:color w:val="FF0000"/>
                <w:sz w:val="24"/>
                <w:szCs w:val="24"/>
                <w:lang w:val="x-none"/>
              </w:rPr>
            </m:ctrlPr>
          </m:sSubPr>
          <m:e>
            <m:r>
              <w:rPr>
                <w:rFonts w:ascii="Cambria Math" w:eastAsia="Times New Roman" w:hAnsi="Cambria Math" w:cs="Times New Roman"/>
                <w:color w:val="FF0000"/>
                <w:sz w:val="20"/>
                <w:szCs w:val="20"/>
                <w:lang w:val="x-none"/>
              </w:rPr>
              <m:t>μ</m:t>
            </m:r>
          </m:e>
          <m:sub>
            <m:r>
              <w:rPr>
                <w:rFonts w:ascii="Cambria Math" w:eastAsia="Times New Roman" w:hAnsi="Cambria Math" w:cs="Times New Roman"/>
                <w:color w:val="FF0000"/>
                <w:sz w:val="20"/>
                <w:szCs w:val="20"/>
                <w:lang w:val="x-none"/>
              </w:rPr>
              <m:t>offset,SRS</m:t>
            </m:r>
          </m:sub>
        </m:sSub>
      </m:oMath>
      <w:r w:rsidRPr="00E5231C">
        <w:rPr>
          <w:rFonts w:ascii="Times New Roman" w:eastAsia="Times New Roman" w:hAnsi="Times New Roman" w:cs="Times New Roman"/>
          <w:color w:val="FF0000"/>
          <w:sz w:val="20"/>
          <w:szCs w:val="20"/>
        </w:rPr>
        <w:t xml:space="preserve"> </w:t>
      </w:r>
      <w:r w:rsidRPr="00E5231C">
        <w:rPr>
          <w:rFonts w:ascii="Times New Roman" w:eastAsia="Times New Roman" w:hAnsi="Times New Roman" w:cs="Times New Roman"/>
          <w:color w:val="FF0000"/>
          <w:sz w:val="20"/>
          <w:szCs w:val="20"/>
          <w:lang w:val="x-none"/>
        </w:rPr>
        <w:t xml:space="preserve">are the </w:t>
      </w:r>
      <w:r w:rsidRPr="00E5231C">
        <w:rPr>
          <w:rFonts w:ascii="Times New Roman" w:eastAsia="Times New Roman" w:hAnsi="Times New Roman" w:cs="Times New Roman"/>
          <w:noProof/>
          <w:color w:val="FF0000"/>
          <w:position w:val="-14"/>
          <w:sz w:val="20"/>
          <w:szCs w:val="20"/>
          <w:lang w:val="x-none"/>
        </w:rPr>
        <w:drawing>
          <wp:inline distT="0" distB="0" distL="0" distR="0" wp14:anchorId="18F33312" wp14:editId="44FAFF5F">
            <wp:extent cx="533400" cy="254000"/>
            <wp:effectExtent l="0" t="0" r="0" b="0"/>
            <wp:docPr id="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E5231C">
        <w:rPr>
          <w:rFonts w:ascii="Times New Roman" w:eastAsia="Times New Roman" w:hAnsi="Times New Roman" w:cs="Times New Roman"/>
          <w:color w:val="FF0000"/>
          <w:sz w:val="20"/>
          <w:szCs w:val="20"/>
        </w:rPr>
        <w:t xml:space="preserve"> </w:t>
      </w:r>
      <w:r w:rsidRPr="00E5231C">
        <w:rPr>
          <w:rFonts w:ascii="Times New Roman" w:eastAsia="Times New Roman" w:hAnsi="Times New Roman" w:cs="Times New Roman"/>
          <w:color w:val="FF0000"/>
          <w:sz w:val="20"/>
          <w:szCs w:val="20"/>
          <w:lang w:val="x-none"/>
        </w:rPr>
        <w:t xml:space="preserve">and the </w:t>
      </w:r>
      <w:r w:rsidRPr="00E5231C">
        <w:rPr>
          <w:rFonts w:ascii="Times New Roman" w:eastAsia="Times New Roman" w:hAnsi="Times New Roman" w:cs="Times New Roman"/>
          <w:noProof/>
          <w:color w:val="FF0000"/>
          <w:position w:val="-10"/>
          <w:sz w:val="20"/>
          <w:szCs w:val="20"/>
          <w:lang w:val="x-none"/>
        </w:rPr>
        <w:drawing>
          <wp:inline distT="0" distB="0" distL="0" distR="0" wp14:anchorId="6C23C470" wp14:editId="3333F03A">
            <wp:extent cx="306070" cy="198120"/>
            <wp:effectExtent l="0" t="0" r="0" b="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E5231C">
        <w:rPr>
          <w:rFonts w:ascii="Times New Roman" w:eastAsia="Times New Roman" w:hAnsi="Times New Roman" w:cs="Times New Roman"/>
          <w:color w:val="FF0000"/>
          <w:sz w:val="20"/>
          <w:szCs w:val="20"/>
          <w:lang w:val="x-none"/>
        </w:rPr>
        <w:t xml:space="preserve">, respectively, which are determined by higher-layer configured </w:t>
      </w:r>
      <w:r w:rsidRPr="00E5231C">
        <w:rPr>
          <w:rFonts w:ascii="Times New Roman" w:eastAsia="Times New Roman" w:hAnsi="Times New Roman" w:cs="Times New Roman" w:hint="eastAsia"/>
          <w:i/>
          <w:iCs/>
          <w:color w:val="FF0000"/>
          <w:sz w:val="16"/>
          <w:szCs w:val="16"/>
        </w:rPr>
        <w:t>CA-slot-offset</w:t>
      </w:r>
      <w:r w:rsidRPr="00E5231C">
        <w:rPr>
          <w:rFonts w:ascii="SimSun" w:eastAsia="Times New Roman" w:hAnsi="SimSun" w:cs="Times New Roman" w:hint="eastAsia"/>
          <w:i/>
          <w:iCs/>
          <w:color w:val="FF0000"/>
          <w:sz w:val="20"/>
          <w:szCs w:val="20"/>
          <w:lang w:val="x-none"/>
        </w:rPr>
        <w:t xml:space="preserve"> </w:t>
      </w:r>
      <w:r w:rsidRPr="00E5231C">
        <w:rPr>
          <w:rFonts w:ascii="Times New Roman" w:eastAsia="Times New Roman" w:hAnsi="Times New Roman" w:cs="Times New Roman"/>
          <w:color w:val="FF0000"/>
          <w:sz w:val="20"/>
          <w:szCs w:val="20"/>
          <w:lang w:val="x-none"/>
        </w:rPr>
        <w:t>for the cell transmitting the SRS, as defined in [4, TS 38.211] clause 4.5.</w:t>
      </w:r>
      <w:r w:rsidRPr="00E5231C">
        <w:rPr>
          <w:rFonts w:ascii="Times New Roman" w:eastAsia="SimSun" w:hAnsi="Times New Roman" w:cs="Times New Roman" w:hint="eastAsia"/>
          <w:color w:val="FF0000"/>
          <w:sz w:val="20"/>
          <w:szCs w:val="20"/>
          <w:lang w:val="en-AU" w:eastAsia="zh-CN"/>
        </w:rPr>
        <w:t xml:space="preserve"> </w:t>
      </w:r>
    </w:p>
    <w:p w14:paraId="10E39EA4" w14:textId="77777777" w:rsidR="00E5231C" w:rsidRPr="00E5231C" w:rsidRDefault="00E5231C" w:rsidP="00E5231C">
      <w:pPr>
        <w:spacing w:after="180" w:line="240" w:lineRule="auto"/>
        <w:ind w:left="851" w:hanging="284"/>
        <w:rPr>
          <w:rFonts w:ascii="Times New Roman" w:eastAsia="DengXian" w:hAnsi="Times New Roman" w:cs="Times New Roman"/>
          <w:strike/>
          <w:color w:val="FF0000"/>
          <w:sz w:val="20"/>
          <w:szCs w:val="20"/>
          <w:lang w:val="x-none" w:eastAsia="zh-CN"/>
        </w:rPr>
      </w:pPr>
      <w:r w:rsidRPr="00E5231C">
        <w:rPr>
          <w:rFonts w:ascii="Times New Roman" w:eastAsia="SimSun" w:hAnsi="Times New Roman" w:cs="Times New Roman"/>
          <w:strike/>
          <w:color w:val="FF0000"/>
          <w:sz w:val="20"/>
          <w:szCs w:val="20"/>
        </w:rPr>
        <w:t>-</w:t>
      </w:r>
      <w:r w:rsidRPr="00E5231C">
        <w:rPr>
          <w:rFonts w:ascii="Times New Roman" w:eastAsia="SimSun" w:hAnsi="Times New Roman" w:cs="Times New Roman"/>
          <w:strike/>
          <w:color w:val="FF0000"/>
          <w:sz w:val="20"/>
          <w:szCs w:val="20"/>
        </w:rPr>
        <w:tab/>
      </w:r>
      <m:oMath>
        <m:sSubSup>
          <m:sSubSupPr>
            <m:ctrlPr>
              <w:rPr>
                <w:rFonts w:ascii="Cambria Math" w:eastAsia="Times New Roman" w:hAnsi="Cambria Math" w:cs="Times New Roman"/>
                <w:i/>
                <w:strike/>
                <w:noProof/>
                <w:color w:val="FF0000"/>
                <w:sz w:val="20"/>
                <w:szCs w:val="20"/>
                <w:lang w:val="x-none"/>
              </w:rPr>
            </m:ctrlPr>
          </m:sSubSupPr>
          <m:e>
            <m:r>
              <w:rPr>
                <w:rFonts w:ascii="Cambria Math" w:eastAsia="Times New Roman" w:hAnsi="Cambria Math" w:cs="Times New Roman"/>
                <w:strike/>
                <w:noProof/>
                <w:color w:val="FF0000"/>
                <w:sz w:val="20"/>
                <w:szCs w:val="20"/>
                <w:lang w:val="x-none"/>
              </w:rPr>
              <m:t>N</m:t>
            </m:r>
          </m:e>
          <m:sub>
            <m:r>
              <m:rPr>
                <m:nor/>
              </m:rPr>
              <w:rPr>
                <w:rFonts w:ascii="Cambria Math" w:eastAsia="Times New Roman" w:hAnsi="Cambria Math" w:cs="Times New Roman"/>
                <w:strike/>
                <w:noProof/>
                <w:color w:val="FF0000"/>
                <w:sz w:val="20"/>
                <w:szCs w:val="20"/>
                <w:lang w:val="x-none"/>
              </w:rPr>
              <m:t>slot, offset</m:t>
            </m:r>
          </m:sub>
          <m:sup>
            <m:r>
              <m:rPr>
                <m:nor/>
              </m:rPr>
              <w:rPr>
                <w:rFonts w:ascii="Cambria Math" w:eastAsia="Times New Roman" w:hAnsi="Cambria Math" w:cs="Times New Roman"/>
                <w:strike/>
                <w:noProof/>
                <w:color w:val="FF0000"/>
                <w:sz w:val="20"/>
                <w:szCs w:val="20"/>
                <w:lang w:val="x-none"/>
              </w:rPr>
              <m:t>CA</m:t>
            </m:r>
          </m:sup>
        </m:sSubSup>
      </m:oMath>
      <w:r w:rsidRPr="00E5231C">
        <w:rPr>
          <w:rFonts w:ascii="Times New Roman" w:eastAsia="Times New Roman" w:hAnsi="Times New Roman" w:cs="Times New Roman"/>
          <w:strike/>
          <w:color w:val="FF0000"/>
          <w:sz w:val="20"/>
          <w:szCs w:val="20"/>
          <w:lang w:val="x-none"/>
        </w:rPr>
        <w:t xml:space="preserve"> and the </w:t>
      </w:r>
      <w:r w:rsidRPr="00E5231C">
        <w:rPr>
          <w:rFonts w:ascii="Times New Roman" w:eastAsia="Times New Roman" w:hAnsi="Times New Roman" w:cs="Times New Roman"/>
          <w:strike/>
          <w:noProof/>
          <w:color w:val="FF0000"/>
          <w:position w:val="-10"/>
          <w:sz w:val="20"/>
          <w:szCs w:val="20"/>
          <w:lang w:val="x-none"/>
        </w:rPr>
        <w:object w:dxaOrig="460" w:dyaOrig="300" w14:anchorId="13D0E829">
          <v:shape id="_x0000_i1029" type="#_x0000_t75" style="width:25.65pt;height:15.65pt" o:ole="">
            <v:imagedata r:id="rId10" o:title=""/>
          </v:shape>
          <o:OLEObject Type="Embed" ProgID="Equation.DSMT4" ShapeID="_x0000_i1029" DrawAspect="Content" ObjectID="_1648067335" r:id="rId16"/>
        </w:object>
      </w:r>
      <w:r w:rsidRPr="00E5231C">
        <w:rPr>
          <w:rFonts w:ascii="Times New Roman" w:eastAsia="Times New Roman" w:hAnsi="Times New Roman" w:cs="Times New Roman"/>
          <w:strike/>
          <w:color w:val="FF0000"/>
          <w:sz w:val="20"/>
          <w:szCs w:val="20"/>
          <w:lang w:val="x-none"/>
        </w:rPr>
        <w:t xml:space="preserve"> for the {scheduling, scheduled} carrier pair is defined in [4, TS 38.211] clause 4.5.</w:t>
      </w:r>
    </w:p>
    <w:p w14:paraId="0749BCCB" w14:textId="77777777" w:rsidR="00E5231C" w:rsidRPr="00E5231C" w:rsidRDefault="00E5231C" w:rsidP="00E5231C">
      <w:pPr>
        <w:spacing w:after="180" w:line="240" w:lineRule="auto"/>
        <w:ind w:left="568" w:hanging="284"/>
        <w:rPr>
          <w:rFonts w:ascii="Times New Roman" w:eastAsia="Times New Roman" w:hAnsi="Times New Roman" w:cs="Times New Roman"/>
          <w:sz w:val="20"/>
          <w:szCs w:val="20"/>
          <w:lang w:val="x-none"/>
        </w:rPr>
      </w:pPr>
      <w:r w:rsidRPr="00E5231C">
        <w:rPr>
          <w:rFonts w:ascii="Times New Roman" w:eastAsia="Times New Roman" w:hAnsi="Times New Roman" w:cs="Times New Roman"/>
          <w:sz w:val="20"/>
          <w:szCs w:val="20"/>
        </w:rPr>
        <w:t>-</w:t>
      </w:r>
      <w:r w:rsidRPr="00E5231C">
        <w:rPr>
          <w:rFonts w:ascii="Times New Roman" w:eastAsia="Times New Roman" w:hAnsi="Times New Roman" w:cs="Times New Roman"/>
          <w:sz w:val="20"/>
          <w:szCs w:val="20"/>
        </w:rPr>
        <w:tab/>
        <w:t xml:space="preserve">if the UE is configured with the higher layer parameter </w:t>
      </w:r>
      <w:r w:rsidRPr="00E5231C">
        <w:rPr>
          <w:rFonts w:ascii="Times New Roman" w:eastAsia="Times New Roman" w:hAnsi="Times New Roman" w:cs="Times New Roman"/>
          <w:i/>
          <w:sz w:val="20"/>
          <w:szCs w:val="20"/>
          <w:lang w:val="x-none"/>
        </w:rPr>
        <w:t>spatialRelationInfo</w:t>
      </w:r>
      <w:r w:rsidRPr="00E5231C">
        <w:rPr>
          <w:rFonts w:ascii="Times New Roman" w:eastAsia="Times New Roman" w:hAnsi="Times New Roman" w:cs="Times New Roman"/>
          <w:i/>
          <w:sz w:val="20"/>
          <w:szCs w:val="20"/>
        </w:rPr>
        <w:t xml:space="preserve"> </w:t>
      </w:r>
      <w:r w:rsidRPr="00E5231C">
        <w:rPr>
          <w:rFonts w:ascii="Times New Roman" w:eastAsia="Times New Roman" w:hAnsi="Times New Roman" w:cs="Times New Roman"/>
          <w:sz w:val="20"/>
          <w:szCs w:val="20"/>
        </w:rPr>
        <w:t>containing the ID of a reference '</w:t>
      </w:r>
      <w:r w:rsidRPr="00E5231C">
        <w:rPr>
          <w:rFonts w:ascii="Times New Roman" w:eastAsia="Times New Roman" w:hAnsi="Times New Roman" w:cs="Times New Roman"/>
          <w:sz w:val="20"/>
          <w:szCs w:val="20"/>
          <w:lang w:val="x-none"/>
        </w:rPr>
        <w:t>ssb-Index</w:t>
      </w:r>
      <w:r w:rsidRPr="00E5231C">
        <w:rPr>
          <w:rFonts w:ascii="Times New Roman" w:eastAsia="Times New Roman" w:hAnsi="Times New Roman" w:cs="Times New Roman"/>
          <w:sz w:val="20"/>
          <w:szCs w:val="20"/>
        </w:rPr>
        <w:t xml:space="preserve">', the UE shall transmit the target SRS resource with the same spatial domain transmission filter used for the reception of the reference SS/PBCH block, if the higher layer parameter </w:t>
      </w:r>
      <w:r w:rsidRPr="00E5231C">
        <w:rPr>
          <w:rFonts w:ascii="Times New Roman" w:eastAsia="Times New Roman" w:hAnsi="Times New Roman" w:cs="Times New Roman"/>
          <w:i/>
          <w:sz w:val="20"/>
          <w:szCs w:val="20"/>
          <w:lang w:val="x-none"/>
        </w:rPr>
        <w:t xml:space="preserve">spatialRelationInfo </w:t>
      </w:r>
      <w:r w:rsidRPr="00E5231C">
        <w:rPr>
          <w:rFonts w:ascii="Times New Roman" w:eastAsia="Times New Roman" w:hAnsi="Times New Roman" w:cs="Times New Roman"/>
          <w:sz w:val="20"/>
          <w:szCs w:val="20"/>
          <w:lang w:val="en-GB"/>
        </w:rPr>
        <w:t>contains the ID of a reference</w:t>
      </w:r>
      <w:r w:rsidRPr="00E5231C">
        <w:rPr>
          <w:rFonts w:ascii="Times New Roman" w:eastAsia="Times New Roman" w:hAnsi="Times New Roman" w:cs="Times New Roman"/>
          <w:sz w:val="20"/>
          <w:szCs w:val="20"/>
        </w:rPr>
        <w:t xml:space="preserve"> '</w:t>
      </w:r>
      <w:r w:rsidRPr="00E5231C">
        <w:rPr>
          <w:rFonts w:ascii="Times New Roman" w:eastAsia="Times New Roman" w:hAnsi="Times New Roman" w:cs="Times New Roman"/>
          <w:sz w:val="20"/>
          <w:szCs w:val="20"/>
          <w:lang w:val="x-none"/>
        </w:rPr>
        <w:t>csi-RS-Index</w:t>
      </w:r>
      <w:r w:rsidRPr="00E5231C">
        <w:rPr>
          <w:rFonts w:ascii="Times New Roman" w:eastAsia="Times New Roman" w:hAnsi="Times New Roman" w:cs="Times New Roman"/>
          <w:sz w:val="20"/>
          <w:szCs w:val="20"/>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r w:rsidRPr="00E5231C">
        <w:rPr>
          <w:rFonts w:ascii="Times New Roman" w:eastAsia="Times New Roman" w:hAnsi="Times New Roman" w:cs="Times New Roman"/>
          <w:i/>
          <w:sz w:val="20"/>
          <w:szCs w:val="20"/>
          <w:lang w:val="x-none"/>
        </w:rPr>
        <w:t>spatialRelationInfo</w:t>
      </w:r>
      <w:r w:rsidRPr="00E5231C">
        <w:rPr>
          <w:rFonts w:ascii="Times New Roman" w:eastAsia="Times New Roman" w:hAnsi="Times New Roman" w:cs="Times New Roman"/>
          <w:sz w:val="20"/>
          <w:szCs w:val="20"/>
        </w:rPr>
        <w:t xml:space="preserve"> contains the ID of a reference 'srs', the UE shall transmit the target SRS resource with the same spatial domain transmission filter used for the transmission of the reference periodic SRS or of the reference semi-persistent SRS or of the reference aperiodic SRS. When the </w:t>
      </w:r>
      <w:r w:rsidRPr="00E5231C">
        <w:rPr>
          <w:rFonts w:ascii="Times New Roman" w:eastAsia="Times New Roman" w:hAnsi="Times New Roman" w:cs="Times New Roman"/>
          <w:color w:val="000000"/>
          <w:sz w:val="20"/>
          <w:szCs w:val="20"/>
          <w:lang w:val="x-none"/>
        </w:rPr>
        <w:t>SRS is configured by the higher layer parameter [SRS-for-positioning]</w:t>
      </w:r>
      <w:r w:rsidRPr="00E5231C">
        <w:rPr>
          <w:rFonts w:ascii="Times New Roman" w:eastAsia="Times New Roman" w:hAnsi="Times New Roman" w:cs="Times New Roman"/>
          <w:sz w:val="20"/>
          <w:szCs w:val="20"/>
        </w:rPr>
        <w:t xml:space="preserve"> and if the higher layer parameter </w:t>
      </w:r>
      <w:r w:rsidRPr="00E5231C">
        <w:rPr>
          <w:rFonts w:ascii="Times New Roman" w:eastAsia="Times New Roman" w:hAnsi="Times New Roman" w:cs="Times New Roman"/>
          <w:i/>
          <w:sz w:val="20"/>
          <w:szCs w:val="20"/>
        </w:rPr>
        <w:t xml:space="preserve">spatialRelationInfo </w:t>
      </w:r>
      <w:r w:rsidRPr="00E5231C">
        <w:rPr>
          <w:rFonts w:ascii="Times New Roman" w:eastAsia="Times New Roman" w:hAnsi="Times New Roman" w:cs="Times New Roman"/>
          <w:sz w:val="20"/>
          <w:szCs w:val="20"/>
        </w:rPr>
        <w:t>contains the ID of a reference '</w:t>
      </w:r>
      <w:r w:rsidRPr="00E5231C">
        <w:rPr>
          <w:rFonts w:ascii="Times New Roman" w:eastAsia="Times New Roman" w:hAnsi="Times New Roman" w:cs="Times New Roman"/>
          <w:i/>
          <w:sz w:val="20"/>
          <w:szCs w:val="20"/>
        </w:rPr>
        <w:t>DL-PRS-ResourceId</w:t>
      </w:r>
      <w:r w:rsidRPr="00E5231C">
        <w:rPr>
          <w:rFonts w:ascii="Times New Roman" w:eastAsia="Times New Roman" w:hAnsi="Times New Roman" w:cs="Times New Roman"/>
          <w:sz w:val="20"/>
          <w:szCs w:val="20"/>
        </w:rPr>
        <w:t>', the UE shall transmit the target SRS resource with the same spatial domain transmission filter used for the reception of the reference DL PRS.</w:t>
      </w:r>
    </w:p>
    <w:p w14:paraId="5E3ED310" w14:textId="77777777" w:rsidR="006E283F" w:rsidRPr="006E283F" w:rsidRDefault="006E283F" w:rsidP="006E283F">
      <w:pPr>
        <w:pStyle w:val="BodyText"/>
        <w:rPr>
          <w:rFonts w:cs="Arial"/>
          <w:color w:val="FF0000"/>
        </w:rPr>
      </w:pPr>
      <w:r w:rsidRPr="006E283F">
        <w:rPr>
          <w:rFonts w:cs="Arial"/>
          <w:color w:val="FF0000"/>
        </w:rPr>
        <w:t>&lt;omit unchanged text&gt;</w:t>
      </w:r>
    </w:p>
    <w:p w14:paraId="0129F40D" w14:textId="3C6433C6" w:rsidR="00F41C0C" w:rsidRPr="00B46661" w:rsidRDefault="006E283F" w:rsidP="00F265EA">
      <w:pPr>
        <w:pStyle w:val="BodyText"/>
        <w:rPr>
          <w:rFonts w:cs="Arial"/>
        </w:rPr>
      </w:pPr>
      <w:r w:rsidRPr="006E283F">
        <w:rPr>
          <w:rFonts w:cs="Arial"/>
        </w:rPr>
        <w:t>&lt;</w:t>
      </w:r>
      <w:r>
        <w:rPr>
          <w:rFonts w:cs="Arial"/>
        </w:rPr>
        <w:t>end</w:t>
      </w:r>
      <w:r w:rsidRPr="006E283F">
        <w:rPr>
          <w:rFonts w:cs="Arial"/>
        </w:rPr>
        <w:t xml:space="preserve"> TP1&gt;</w:t>
      </w:r>
      <w:bookmarkStart w:id="1" w:name="_GoBack"/>
      <w:bookmarkEnd w:id="1"/>
    </w:p>
    <w:sectPr w:rsidR="00F41C0C" w:rsidRPr="00B46661" w:rsidSect="00C473A5">
      <w:headerReference w:type="even" r:id="rId17"/>
      <w:footerReference w:type="default" r:id="rId1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828EF2" w14:textId="77777777" w:rsidR="002D3DC6" w:rsidRDefault="002D3DC6">
      <w:r>
        <w:separator/>
      </w:r>
    </w:p>
  </w:endnote>
  <w:endnote w:type="continuationSeparator" w:id="0">
    <w:p w14:paraId="2E86FAB3" w14:textId="77777777" w:rsidR="002D3DC6" w:rsidRDefault="002D3DC6">
      <w:r>
        <w:continuationSeparator/>
      </w:r>
    </w:p>
  </w:endnote>
  <w:endnote w:type="continuationNotice" w:id="1">
    <w:p w14:paraId="0E6CF630" w14:textId="77777777" w:rsidR="002D3DC6" w:rsidRDefault="002D3DC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F41C0C" w:rsidRDefault="00F41C0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45872F" w14:textId="77777777" w:rsidR="002D3DC6" w:rsidRDefault="002D3DC6">
      <w:r>
        <w:separator/>
      </w:r>
    </w:p>
  </w:footnote>
  <w:footnote w:type="continuationSeparator" w:id="0">
    <w:p w14:paraId="226FED9B" w14:textId="77777777" w:rsidR="002D3DC6" w:rsidRDefault="002D3DC6">
      <w:r>
        <w:continuationSeparator/>
      </w:r>
    </w:p>
  </w:footnote>
  <w:footnote w:type="continuationNotice" w:id="1">
    <w:p w14:paraId="5033C5A8" w14:textId="77777777" w:rsidR="002D3DC6" w:rsidRDefault="002D3DC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F41C0C" w:rsidRDefault="00F41C0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0294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F84E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CF10E26"/>
    <w:multiLevelType w:val="hybridMultilevel"/>
    <w:tmpl w:val="BB7884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E350333"/>
    <w:multiLevelType w:val="hybridMultilevel"/>
    <w:tmpl w:val="E922503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2B523C1"/>
    <w:multiLevelType w:val="hybridMultilevel"/>
    <w:tmpl w:val="0490898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4BB490E"/>
    <w:multiLevelType w:val="hybridMultilevel"/>
    <w:tmpl w:val="A1723C90"/>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EF10452"/>
    <w:multiLevelType w:val="hybridMultilevel"/>
    <w:tmpl w:val="B93CAE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0808D6"/>
    <w:multiLevelType w:val="hybridMultilevel"/>
    <w:tmpl w:val="571681DC"/>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44501B5"/>
    <w:multiLevelType w:val="hybridMultilevel"/>
    <w:tmpl w:val="6AACCD66"/>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0" w15:restartNumberingAfterBreak="0">
    <w:nsid w:val="372D0954"/>
    <w:multiLevelType w:val="hybridMultilevel"/>
    <w:tmpl w:val="113A38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C292526"/>
    <w:multiLevelType w:val="hybridMultilevel"/>
    <w:tmpl w:val="CD12A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E02C4C"/>
    <w:multiLevelType w:val="hybridMultilevel"/>
    <w:tmpl w:val="50A40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40E1F80"/>
    <w:multiLevelType w:val="hybridMultilevel"/>
    <w:tmpl w:val="4F42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start w:val="1"/>
      <w:numFmt w:val="bullet"/>
      <w:lvlText w:val="o"/>
      <w:lvlJc w:val="left"/>
      <w:pPr>
        <w:ind w:left="3600" w:hanging="360"/>
      </w:pPr>
      <w:rPr>
        <w:rFonts w:ascii="Courier New" w:hAnsi="Courier New" w:cs="Courier New" w:hint="default"/>
      </w:rPr>
    </w:lvl>
    <w:lvl w:ilvl="5" w:tplc="081D0005">
      <w:start w:val="1"/>
      <w:numFmt w:val="bullet"/>
      <w:lvlText w:val=""/>
      <w:lvlJc w:val="left"/>
      <w:pPr>
        <w:ind w:left="4320" w:hanging="360"/>
      </w:pPr>
      <w:rPr>
        <w:rFonts w:ascii="Wingdings" w:hAnsi="Wingdings" w:hint="default"/>
      </w:rPr>
    </w:lvl>
    <w:lvl w:ilvl="6" w:tplc="081D0001">
      <w:start w:val="1"/>
      <w:numFmt w:val="bullet"/>
      <w:lvlText w:val=""/>
      <w:lvlJc w:val="left"/>
      <w:pPr>
        <w:ind w:left="5040" w:hanging="360"/>
      </w:pPr>
      <w:rPr>
        <w:rFonts w:ascii="Symbol" w:hAnsi="Symbol" w:hint="default"/>
      </w:rPr>
    </w:lvl>
    <w:lvl w:ilvl="7" w:tplc="081D0003">
      <w:start w:val="1"/>
      <w:numFmt w:val="bullet"/>
      <w:lvlText w:val="o"/>
      <w:lvlJc w:val="left"/>
      <w:pPr>
        <w:ind w:left="5760" w:hanging="360"/>
      </w:pPr>
      <w:rPr>
        <w:rFonts w:ascii="Courier New" w:hAnsi="Courier New" w:cs="Courier New" w:hint="default"/>
      </w:rPr>
    </w:lvl>
    <w:lvl w:ilvl="8" w:tplc="081D0005">
      <w:start w:val="1"/>
      <w:numFmt w:val="bullet"/>
      <w:lvlText w:val=""/>
      <w:lvlJc w:val="left"/>
      <w:pPr>
        <w:ind w:left="6480" w:hanging="360"/>
      </w:pPr>
      <w:rPr>
        <w:rFonts w:ascii="Wingdings" w:hAnsi="Wingdings" w:hint="default"/>
      </w:rPr>
    </w:lvl>
  </w:abstractNum>
  <w:abstractNum w:abstractNumId="29" w15:restartNumberingAfterBreak="0">
    <w:nsid w:val="477D53F7"/>
    <w:multiLevelType w:val="hybridMultilevel"/>
    <w:tmpl w:val="FA0EA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AC936E6"/>
    <w:multiLevelType w:val="hybridMultilevel"/>
    <w:tmpl w:val="C7709A8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081075"/>
    <w:multiLevelType w:val="hybridMultilevel"/>
    <w:tmpl w:val="24CE408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631B576C"/>
    <w:multiLevelType w:val="hybridMultilevel"/>
    <w:tmpl w:val="383262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A2D0294"/>
    <w:multiLevelType w:val="hybridMultilevel"/>
    <w:tmpl w:val="25AA6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F124690"/>
    <w:multiLevelType w:val="hybridMultilevel"/>
    <w:tmpl w:val="991401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74D18FC"/>
    <w:multiLevelType w:val="hybridMultilevel"/>
    <w:tmpl w:val="69067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E0703"/>
    <w:multiLevelType w:val="hybridMultilevel"/>
    <w:tmpl w:val="7632CF0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D2E33F2"/>
    <w:multiLevelType w:val="hybridMultilevel"/>
    <w:tmpl w:val="928A2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F2479"/>
    <w:multiLevelType w:val="hybridMultilevel"/>
    <w:tmpl w:val="F9A499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31"/>
  </w:num>
  <w:num w:numId="3">
    <w:abstractNumId w:val="21"/>
  </w:num>
  <w:num w:numId="4">
    <w:abstractNumId w:val="22"/>
  </w:num>
  <w:num w:numId="5">
    <w:abstractNumId w:val="15"/>
  </w:num>
  <w:num w:numId="6">
    <w:abstractNumId w:val="26"/>
  </w:num>
  <w:num w:numId="7">
    <w:abstractNumId w:val="36"/>
  </w:num>
  <w:num w:numId="8">
    <w:abstractNumId w:val="16"/>
  </w:num>
  <w:num w:numId="9">
    <w:abstractNumId w:val="12"/>
  </w:num>
  <w:num w:numId="10">
    <w:abstractNumId w:val="2"/>
  </w:num>
  <w:num w:numId="11">
    <w:abstractNumId w:val="1"/>
  </w:num>
  <w:num w:numId="12">
    <w:abstractNumId w:val="0"/>
  </w:num>
  <w:num w:numId="13">
    <w:abstractNumId w:val="33"/>
  </w:num>
  <w:num w:numId="14">
    <w:abstractNumId w:val="34"/>
  </w:num>
  <w:num w:numId="15">
    <w:abstractNumId w:val="25"/>
  </w:num>
  <w:num w:numId="16">
    <w:abstractNumId w:val="37"/>
  </w:num>
  <w:num w:numId="17">
    <w:abstractNumId w:val="8"/>
  </w:num>
  <w:num w:numId="18">
    <w:abstractNumId w:val="11"/>
  </w:num>
  <w:num w:numId="19">
    <w:abstractNumId w:val="5"/>
  </w:num>
  <w:num w:numId="20">
    <w:abstractNumId w:val="43"/>
  </w:num>
  <w:num w:numId="21">
    <w:abstractNumId w:val="18"/>
  </w:num>
  <w:num w:numId="22">
    <w:abstractNumId w:val="40"/>
  </w:num>
  <w:num w:numId="23">
    <w:abstractNumId w:val="7"/>
  </w:num>
  <w:num w:numId="24">
    <w:abstractNumId w:val="19"/>
  </w:num>
  <w:num w:numId="25">
    <w:abstractNumId w:val="17"/>
  </w:num>
  <w:num w:numId="26">
    <w:abstractNumId w:val="30"/>
  </w:num>
  <w:num w:numId="27">
    <w:abstractNumId w:val="13"/>
  </w:num>
  <w:num w:numId="28">
    <w:abstractNumId w:val="44"/>
  </w:num>
  <w:num w:numId="29">
    <w:abstractNumId w:val="39"/>
  </w:num>
  <w:num w:numId="30">
    <w:abstractNumId w:val="38"/>
  </w:num>
  <w:num w:numId="31">
    <w:abstractNumId w:val="35"/>
  </w:num>
  <w:num w:numId="32">
    <w:abstractNumId w:val="35"/>
  </w:num>
  <w:num w:numId="33">
    <w:abstractNumId w:val="44"/>
  </w:num>
  <w:num w:numId="34">
    <w:abstractNumId w:val="29"/>
  </w:num>
  <w:num w:numId="35">
    <w:abstractNumId w:val="39"/>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41"/>
  </w:num>
  <w:num w:numId="39">
    <w:abstractNumId w:val="6"/>
  </w:num>
  <w:num w:numId="40">
    <w:abstractNumId w:val="28"/>
  </w:num>
  <w:num w:numId="41">
    <w:abstractNumId w:val="35"/>
    <w:lvlOverride w:ilvl="0">
      <w:startOverride w:val="1"/>
    </w:lvlOverride>
  </w:num>
  <w:num w:numId="42">
    <w:abstractNumId w:val="35"/>
  </w:num>
  <w:num w:numId="43">
    <w:abstractNumId w:val="14"/>
  </w:num>
  <w:num w:numId="44">
    <w:abstractNumId w:val="42"/>
  </w:num>
  <w:num w:numId="45">
    <w:abstractNumId w:val="4"/>
  </w:num>
  <w:num w:numId="46">
    <w:abstractNumId w:val="35"/>
  </w:num>
  <w:num w:numId="47">
    <w:abstractNumId w:val="35"/>
  </w:num>
  <w:num w:numId="48">
    <w:abstractNumId w:val="21"/>
  </w:num>
  <w:num w:numId="49">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num>
  <w:num w:numId="53">
    <w:abstractNumId w:val="27"/>
  </w:num>
  <w:num w:numId="54">
    <w:abstractNumId w:val="9"/>
  </w:num>
  <w:num w:numId="55">
    <w:abstractNumId w:val="47"/>
  </w:num>
  <w:num w:numId="56">
    <w:abstractNumId w:val="32"/>
  </w:num>
  <w:num w:numId="57">
    <w:abstractNumId w:val="20"/>
  </w:num>
  <w:num w:numId="58">
    <w:abstractNumId w:val="45"/>
  </w:num>
  <w:num w:numId="59">
    <w:abstractNumId w:val="46"/>
  </w:num>
  <w:num w:numId="60">
    <w:abstractNumId w:val="21"/>
  </w:num>
  <w:num w:numId="61">
    <w:abstractNumId w:val="23"/>
  </w:num>
  <w:num w:numId="62">
    <w:abstractNumId w:val="21"/>
  </w:num>
  <w:num w:numId="63">
    <w:abstractNumId w:val="21"/>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02AF"/>
    <w:rsid w:val="00011B28"/>
    <w:rsid w:val="00015D15"/>
    <w:rsid w:val="00017D1F"/>
    <w:rsid w:val="000226E2"/>
    <w:rsid w:val="0002564D"/>
    <w:rsid w:val="00025ECA"/>
    <w:rsid w:val="000325B8"/>
    <w:rsid w:val="000329DC"/>
    <w:rsid w:val="00034C15"/>
    <w:rsid w:val="00036BA1"/>
    <w:rsid w:val="0003730C"/>
    <w:rsid w:val="00037C92"/>
    <w:rsid w:val="000422E2"/>
    <w:rsid w:val="00042F22"/>
    <w:rsid w:val="000444EF"/>
    <w:rsid w:val="00050770"/>
    <w:rsid w:val="000513CA"/>
    <w:rsid w:val="00052A07"/>
    <w:rsid w:val="000531E0"/>
    <w:rsid w:val="000534E3"/>
    <w:rsid w:val="0005606A"/>
    <w:rsid w:val="00057117"/>
    <w:rsid w:val="000616E7"/>
    <w:rsid w:val="0006487E"/>
    <w:rsid w:val="00065E1A"/>
    <w:rsid w:val="000672F6"/>
    <w:rsid w:val="0007257D"/>
    <w:rsid w:val="00077E5F"/>
    <w:rsid w:val="0008036A"/>
    <w:rsid w:val="00081AE6"/>
    <w:rsid w:val="0008359A"/>
    <w:rsid w:val="000855EB"/>
    <w:rsid w:val="00085B52"/>
    <w:rsid w:val="000866F2"/>
    <w:rsid w:val="0009009F"/>
    <w:rsid w:val="00090656"/>
    <w:rsid w:val="00091557"/>
    <w:rsid w:val="000916B4"/>
    <w:rsid w:val="000924C1"/>
    <w:rsid w:val="000924F0"/>
    <w:rsid w:val="00093474"/>
    <w:rsid w:val="0009510F"/>
    <w:rsid w:val="00095CCA"/>
    <w:rsid w:val="000A0DB2"/>
    <w:rsid w:val="000A1B7B"/>
    <w:rsid w:val="000A56F2"/>
    <w:rsid w:val="000A7208"/>
    <w:rsid w:val="000A7524"/>
    <w:rsid w:val="000B2719"/>
    <w:rsid w:val="000B3A8F"/>
    <w:rsid w:val="000B3EBD"/>
    <w:rsid w:val="000B4AB9"/>
    <w:rsid w:val="000B58C3"/>
    <w:rsid w:val="000B61E9"/>
    <w:rsid w:val="000B6842"/>
    <w:rsid w:val="000C165A"/>
    <w:rsid w:val="000C20CF"/>
    <w:rsid w:val="000C2E19"/>
    <w:rsid w:val="000D0D07"/>
    <w:rsid w:val="000D3A57"/>
    <w:rsid w:val="000D4797"/>
    <w:rsid w:val="000E0527"/>
    <w:rsid w:val="000E1E92"/>
    <w:rsid w:val="000E3DEC"/>
    <w:rsid w:val="000F06D6"/>
    <w:rsid w:val="000F0944"/>
    <w:rsid w:val="000F0EB1"/>
    <w:rsid w:val="000F1106"/>
    <w:rsid w:val="000F177F"/>
    <w:rsid w:val="000F3BE9"/>
    <w:rsid w:val="000F3D76"/>
    <w:rsid w:val="000F3DD1"/>
    <w:rsid w:val="000F3F6C"/>
    <w:rsid w:val="000F4A9D"/>
    <w:rsid w:val="000F6DF3"/>
    <w:rsid w:val="001005FF"/>
    <w:rsid w:val="001011D9"/>
    <w:rsid w:val="00102C53"/>
    <w:rsid w:val="00103D1F"/>
    <w:rsid w:val="001062FB"/>
    <w:rsid w:val="001063E6"/>
    <w:rsid w:val="00110CD9"/>
    <w:rsid w:val="0011139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52B"/>
    <w:rsid w:val="00154255"/>
    <w:rsid w:val="001543F7"/>
    <w:rsid w:val="00154B2D"/>
    <w:rsid w:val="001551B5"/>
    <w:rsid w:val="00161845"/>
    <w:rsid w:val="001659C1"/>
    <w:rsid w:val="00173A8E"/>
    <w:rsid w:val="0017502C"/>
    <w:rsid w:val="0018143F"/>
    <w:rsid w:val="00181FF8"/>
    <w:rsid w:val="0018405A"/>
    <w:rsid w:val="00190AC1"/>
    <w:rsid w:val="0019341A"/>
    <w:rsid w:val="0019705D"/>
    <w:rsid w:val="00197DF9"/>
    <w:rsid w:val="001A1987"/>
    <w:rsid w:val="001A1C27"/>
    <w:rsid w:val="001A2564"/>
    <w:rsid w:val="001A5088"/>
    <w:rsid w:val="001A6173"/>
    <w:rsid w:val="001A6CBA"/>
    <w:rsid w:val="001B0D97"/>
    <w:rsid w:val="001B171E"/>
    <w:rsid w:val="001B402D"/>
    <w:rsid w:val="001B5A5D"/>
    <w:rsid w:val="001C1B09"/>
    <w:rsid w:val="001C1CE5"/>
    <w:rsid w:val="001C3D2A"/>
    <w:rsid w:val="001C7EF2"/>
    <w:rsid w:val="001D51BA"/>
    <w:rsid w:val="001D53E7"/>
    <w:rsid w:val="001D6342"/>
    <w:rsid w:val="001D6D53"/>
    <w:rsid w:val="001E0F41"/>
    <w:rsid w:val="001E58E2"/>
    <w:rsid w:val="001E7AED"/>
    <w:rsid w:val="001F00C1"/>
    <w:rsid w:val="001F3916"/>
    <w:rsid w:val="001F54C5"/>
    <w:rsid w:val="001F662C"/>
    <w:rsid w:val="001F6803"/>
    <w:rsid w:val="001F7074"/>
    <w:rsid w:val="00200490"/>
    <w:rsid w:val="00201F3A"/>
    <w:rsid w:val="002021EF"/>
    <w:rsid w:val="00203F96"/>
    <w:rsid w:val="0020473F"/>
    <w:rsid w:val="00205C44"/>
    <w:rsid w:val="002069B2"/>
    <w:rsid w:val="00207FA3"/>
    <w:rsid w:val="00214DA8"/>
    <w:rsid w:val="00215423"/>
    <w:rsid w:val="002155DE"/>
    <w:rsid w:val="002158FA"/>
    <w:rsid w:val="00220600"/>
    <w:rsid w:val="002224DB"/>
    <w:rsid w:val="00223FCB"/>
    <w:rsid w:val="002252C3"/>
    <w:rsid w:val="00225C54"/>
    <w:rsid w:val="002303D3"/>
    <w:rsid w:val="00230765"/>
    <w:rsid w:val="00230D18"/>
    <w:rsid w:val="002319E4"/>
    <w:rsid w:val="002334AF"/>
    <w:rsid w:val="002339BD"/>
    <w:rsid w:val="00235632"/>
    <w:rsid w:val="00235872"/>
    <w:rsid w:val="00240948"/>
    <w:rsid w:val="00241559"/>
    <w:rsid w:val="00241E19"/>
    <w:rsid w:val="002435B3"/>
    <w:rsid w:val="00244F61"/>
    <w:rsid w:val="002458EB"/>
    <w:rsid w:val="002500C8"/>
    <w:rsid w:val="0025455F"/>
    <w:rsid w:val="00255108"/>
    <w:rsid w:val="00257543"/>
    <w:rsid w:val="00260A57"/>
    <w:rsid w:val="00260D12"/>
    <w:rsid w:val="002617E7"/>
    <w:rsid w:val="00264228"/>
    <w:rsid w:val="00264334"/>
    <w:rsid w:val="0026473E"/>
    <w:rsid w:val="00264751"/>
    <w:rsid w:val="00266214"/>
    <w:rsid w:val="00267C83"/>
    <w:rsid w:val="0027144F"/>
    <w:rsid w:val="00271813"/>
    <w:rsid w:val="00271F3A"/>
    <w:rsid w:val="00273278"/>
    <w:rsid w:val="002737F4"/>
    <w:rsid w:val="002805F5"/>
    <w:rsid w:val="00280751"/>
    <w:rsid w:val="0028280A"/>
    <w:rsid w:val="002842A3"/>
    <w:rsid w:val="00286ACD"/>
    <w:rsid w:val="00287838"/>
    <w:rsid w:val="002907B5"/>
    <w:rsid w:val="00291559"/>
    <w:rsid w:val="00292EB7"/>
    <w:rsid w:val="00296227"/>
    <w:rsid w:val="00296F44"/>
    <w:rsid w:val="0029777D"/>
    <w:rsid w:val="002A055E"/>
    <w:rsid w:val="002A0B6E"/>
    <w:rsid w:val="002A1D4E"/>
    <w:rsid w:val="002A2869"/>
    <w:rsid w:val="002A7F5E"/>
    <w:rsid w:val="002B10DA"/>
    <w:rsid w:val="002B24D6"/>
    <w:rsid w:val="002B39DD"/>
    <w:rsid w:val="002C1C98"/>
    <w:rsid w:val="002C3A3E"/>
    <w:rsid w:val="002C410E"/>
    <w:rsid w:val="002C41E6"/>
    <w:rsid w:val="002C5B00"/>
    <w:rsid w:val="002C6C20"/>
    <w:rsid w:val="002D071A"/>
    <w:rsid w:val="002D34B2"/>
    <w:rsid w:val="002D3DC6"/>
    <w:rsid w:val="002D48B0"/>
    <w:rsid w:val="002D5B37"/>
    <w:rsid w:val="002D6B7A"/>
    <w:rsid w:val="002D7637"/>
    <w:rsid w:val="002E0733"/>
    <w:rsid w:val="002E17F2"/>
    <w:rsid w:val="002E57A4"/>
    <w:rsid w:val="002E7CAE"/>
    <w:rsid w:val="002F2045"/>
    <w:rsid w:val="002F2771"/>
    <w:rsid w:val="002F37A9"/>
    <w:rsid w:val="00300522"/>
    <w:rsid w:val="00301CE6"/>
    <w:rsid w:val="0030256B"/>
    <w:rsid w:val="003038C2"/>
    <w:rsid w:val="0030501F"/>
    <w:rsid w:val="00305581"/>
    <w:rsid w:val="00305C15"/>
    <w:rsid w:val="00305C55"/>
    <w:rsid w:val="00307BA1"/>
    <w:rsid w:val="00311702"/>
    <w:rsid w:val="00311B9B"/>
    <w:rsid w:val="00311E82"/>
    <w:rsid w:val="00313FD6"/>
    <w:rsid w:val="003143BD"/>
    <w:rsid w:val="00315363"/>
    <w:rsid w:val="00315A44"/>
    <w:rsid w:val="00315FA3"/>
    <w:rsid w:val="003171D7"/>
    <w:rsid w:val="003203ED"/>
    <w:rsid w:val="0032224B"/>
    <w:rsid w:val="00322C9F"/>
    <w:rsid w:val="00324D23"/>
    <w:rsid w:val="00331751"/>
    <w:rsid w:val="00331E66"/>
    <w:rsid w:val="00334579"/>
    <w:rsid w:val="00335858"/>
    <w:rsid w:val="00336BDA"/>
    <w:rsid w:val="00342BD7"/>
    <w:rsid w:val="00346DB5"/>
    <w:rsid w:val="003477B1"/>
    <w:rsid w:val="00356041"/>
    <w:rsid w:val="00357111"/>
    <w:rsid w:val="00357380"/>
    <w:rsid w:val="003602D9"/>
    <w:rsid w:val="003604CE"/>
    <w:rsid w:val="00361777"/>
    <w:rsid w:val="00370B10"/>
    <w:rsid w:val="00370E47"/>
    <w:rsid w:val="00370F8E"/>
    <w:rsid w:val="00374063"/>
    <w:rsid w:val="003742AC"/>
    <w:rsid w:val="00377117"/>
    <w:rsid w:val="00377CE1"/>
    <w:rsid w:val="00381CEC"/>
    <w:rsid w:val="00385BF0"/>
    <w:rsid w:val="003939FF"/>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7806"/>
    <w:rsid w:val="003C7932"/>
    <w:rsid w:val="003D109F"/>
    <w:rsid w:val="003D2478"/>
    <w:rsid w:val="003D3C45"/>
    <w:rsid w:val="003D5B1F"/>
    <w:rsid w:val="003E15FA"/>
    <w:rsid w:val="003E2F78"/>
    <w:rsid w:val="003E55E4"/>
    <w:rsid w:val="003E74E3"/>
    <w:rsid w:val="003F05C7"/>
    <w:rsid w:val="003F2CD4"/>
    <w:rsid w:val="003F6BBE"/>
    <w:rsid w:val="0040000E"/>
    <w:rsid w:val="004000AB"/>
    <w:rsid w:val="004000E8"/>
    <w:rsid w:val="004014F2"/>
    <w:rsid w:val="00401574"/>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475A"/>
    <w:rsid w:val="00427248"/>
    <w:rsid w:val="00431EF9"/>
    <w:rsid w:val="00437447"/>
    <w:rsid w:val="00441A92"/>
    <w:rsid w:val="004431DC"/>
    <w:rsid w:val="00444F56"/>
    <w:rsid w:val="00446488"/>
    <w:rsid w:val="004517AA"/>
    <w:rsid w:val="00452CAC"/>
    <w:rsid w:val="00457565"/>
    <w:rsid w:val="00457B71"/>
    <w:rsid w:val="0046156A"/>
    <w:rsid w:val="00462D28"/>
    <w:rsid w:val="004669E2"/>
    <w:rsid w:val="00467D0C"/>
    <w:rsid w:val="00470C31"/>
    <w:rsid w:val="00471DE0"/>
    <w:rsid w:val="00472241"/>
    <w:rsid w:val="004734D0"/>
    <w:rsid w:val="0047556B"/>
    <w:rsid w:val="00475ECD"/>
    <w:rsid w:val="00477768"/>
    <w:rsid w:val="00486524"/>
    <w:rsid w:val="00491CE5"/>
    <w:rsid w:val="004927AB"/>
    <w:rsid w:val="00492BC5"/>
    <w:rsid w:val="00495A9A"/>
    <w:rsid w:val="004964F1"/>
    <w:rsid w:val="004A16BC"/>
    <w:rsid w:val="004A2B94"/>
    <w:rsid w:val="004A6437"/>
    <w:rsid w:val="004A7CFC"/>
    <w:rsid w:val="004B258F"/>
    <w:rsid w:val="004B3EF4"/>
    <w:rsid w:val="004B5780"/>
    <w:rsid w:val="004B6F6A"/>
    <w:rsid w:val="004B7C0C"/>
    <w:rsid w:val="004C1697"/>
    <w:rsid w:val="004C3898"/>
    <w:rsid w:val="004C7E72"/>
    <w:rsid w:val="004D30D7"/>
    <w:rsid w:val="004D36B1"/>
    <w:rsid w:val="004D7EBD"/>
    <w:rsid w:val="004E2680"/>
    <w:rsid w:val="004E28F9"/>
    <w:rsid w:val="004E462E"/>
    <w:rsid w:val="004E56DC"/>
    <w:rsid w:val="004E76F4"/>
    <w:rsid w:val="004E78D1"/>
    <w:rsid w:val="004F0B4E"/>
    <w:rsid w:val="004F0B6C"/>
    <w:rsid w:val="004F2078"/>
    <w:rsid w:val="004F4DA3"/>
    <w:rsid w:val="004F7D0A"/>
    <w:rsid w:val="004F7F32"/>
    <w:rsid w:val="0050544E"/>
    <w:rsid w:val="00506557"/>
    <w:rsid w:val="0050677A"/>
    <w:rsid w:val="00510266"/>
    <w:rsid w:val="005108D8"/>
    <w:rsid w:val="005116F9"/>
    <w:rsid w:val="00511BA8"/>
    <w:rsid w:val="00512267"/>
    <w:rsid w:val="00514599"/>
    <w:rsid w:val="005153A7"/>
    <w:rsid w:val="005219CF"/>
    <w:rsid w:val="00522903"/>
    <w:rsid w:val="0053109D"/>
    <w:rsid w:val="00532C26"/>
    <w:rsid w:val="00534B59"/>
    <w:rsid w:val="00536759"/>
    <w:rsid w:val="00536E7A"/>
    <w:rsid w:val="00537C62"/>
    <w:rsid w:val="00541165"/>
    <w:rsid w:val="00546970"/>
    <w:rsid w:val="00554E19"/>
    <w:rsid w:val="0056121F"/>
    <w:rsid w:val="00572505"/>
    <w:rsid w:val="00572869"/>
    <w:rsid w:val="00575477"/>
    <w:rsid w:val="00580E58"/>
    <w:rsid w:val="00582809"/>
    <w:rsid w:val="0058682A"/>
    <w:rsid w:val="0058798C"/>
    <w:rsid w:val="005900FA"/>
    <w:rsid w:val="0059225E"/>
    <w:rsid w:val="0059325C"/>
    <w:rsid w:val="005935A4"/>
    <w:rsid w:val="005948C2"/>
    <w:rsid w:val="00595DCA"/>
    <w:rsid w:val="0059779B"/>
    <w:rsid w:val="00597B36"/>
    <w:rsid w:val="005A209A"/>
    <w:rsid w:val="005A662D"/>
    <w:rsid w:val="005B1409"/>
    <w:rsid w:val="005B35D7"/>
    <w:rsid w:val="005B392A"/>
    <w:rsid w:val="005B3AA3"/>
    <w:rsid w:val="005B6F83"/>
    <w:rsid w:val="005B7CDF"/>
    <w:rsid w:val="005C2C9F"/>
    <w:rsid w:val="005C74FB"/>
    <w:rsid w:val="005D0693"/>
    <w:rsid w:val="005D1602"/>
    <w:rsid w:val="005D7870"/>
    <w:rsid w:val="005E385F"/>
    <w:rsid w:val="005E56EE"/>
    <w:rsid w:val="005E5B81"/>
    <w:rsid w:val="005F2955"/>
    <w:rsid w:val="005F2CB1"/>
    <w:rsid w:val="005F3025"/>
    <w:rsid w:val="005F55E6"/>
    <w:rsid w:val="005F618C"/>
    <w:rsid w:val="005F6634"/>
    <w:rsid w:val="005F6F9E"/>
    <w:rsid w:val="005F70BD"/>
    <w:rsid w:val="0060283C"/>
    <w:rsid w:val="00604F14"/>
    <w:rsid w:val="00610287"/>
    <w:rsid w:val="00611B83"/>
    <w:rsid w:val="00613257"/>
    <w:rsid w:val="006201FF"/>
    <w:rsid w:val="00620A71"/>
    <w:rsid w:val="00620D80"/>
    <w:rsid w:val="00621CF6"/>
    <w:rsid w:val="006234A6"/>
    <w:rsid w:val="00623EDB"/>
    <w:rsid w:val="00630001"/>
    <w:rsid w:val="006311B3"/>
    <w:rsid w:val="0063284C"/>
    <w:rsid w:val="00636398"/>
    <w:rsid w:val="006368D3"/>
    <w:rsid w:val="006377EC"/>
    <w:rsid w:val="0064151F"/>
    <w:rsid w:val="00641533"/>
    <w:rsid w:val="006419B3"/>
    <w:rsid w:val="0064208D"/>
    <w:rsid w:val="00642955"/>
    <w:rsid w:val="00643475"/>
    <w:rsid w:val="0064348E"/>
    <w:rsid w:val="0064396A"/>
    <w:rsid w:val="0064624E"/>
    <w:rsid w:val="0065033A"/>
    <w:rsid w:val="00650AB9"/>
    <w:rsid w:val="00655733"/>
    <w:rsid w:val="00655ACD"/>
    <w:rsid w:val="00656A92"/>
    <w:rsid w:val="00656DDE"/>
    <w:rsid w:val="0065778D"/>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370"/>
    <w:rsid w:val="00683ECE"/>
    <w:rsid w:val="00695FC2"/>
    <w:rsid w:val="00696949"/>
    <w:rsid w:val="00696C81"/>
    <w:rsid w:val="00697052"/>
    <w:rsid w:val="006A46FB"/>
    <w:rsid w:val="006A5BF5"/>
    <w:rsid w:val="006A5E28"/>
    <w:rsid w:val="006A6173"/>
    <w:rsid w:val="006A697B"/>
    <w:rsid w:val="006A7AFF"/>
    <w:rsid w:val="006A7BDF"/>
    <w:rsid w:val="006B1816"/>
    <w:rsid w:val="006B2099"/>
    <w:rsid w:val="006B3C8C"/>
    <w:rsid w:val="006B50CF"/>
    <w:rsid w:val="006B665B"/>
    <w:rsid w:val="006C03B8"/>
    <w:rsid w:val="006C1557"/>
    <w:rsid w:val="006C2404"/>
    <w:rsid w:val="006C5EC9"/>
    <w:rsid w:val="006C6059"/>
    <w:rsid w:val="006C7522"/>
    <w:rsid w:val="006D18E6"/>
    <w:rsid w:val="006D1984"/>
    <w:rsid w:val="006D2DE6"/>
    <w:rsid w:val="006D6F08"/>
    <w:rsid w:val="006D7918"/>
    <w:rsid w:val="006E062C"/>
    <w:rsid w:val="006E1C82"/>
    <w:rsid w:val="006E2092"/>
    <w:rsid w:val="006E283F"/>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07EA8"/>
    <w:rsid w:val="00712287"/>
    <w:rsid w:val="00712772"/>
    <w:rsid w:val="007148D3"/>
    <w:rsid w:val="00715B9A"/>
    <w:rsid w:val="0072010D"/>
    <w:rsid w:val="007257D0"/>
    <w:rsid w:val="0072644D"/>
    <w:rsid w:val="00726EA6"/>
    <w:rsid w:val="00727208"/>
    <w:rsid w:val="00727680"/>
    <w:rsid w:val="00727BC8"/>
    <w:rsid w:val="007348B1"/>
    <w:rsid w:val="007362A6"/>
    <w:rsid w:val="0073686B"/>
    <w:rsid w:val="00736D7D"/>
    <w:rsid w:val="00740E58"/>
    <w:rsid w:val="00742F55"/>
    <w:rsid w:val="007445A0"/>
    <w:rsid w:val="0074524B"/>
    <w:rsid w:val="00745B66"/>
    <w:rsid w:val="00747D8B"/>
    <w:rsid w:val="007505EF"/>
    <w:rsid w:val="00751228"/>
    <w:rsid w:val="00752E85"/>
    <w:rsid w:val="007571E1"/>
    <w:rsid w:val="007604B2"/>
    <w:rsid w:val="00760530"/>
    <w:rsid w:val="00764100"/>
    <w:rsid w:val="00764765"/>
    <w:rsid w:val="00765281"/>
    <w:rsid w:val="007663FC"/>
    <w:rsid w:val="007668F8"/>
    <w:rsid w:val="00766BAD"/>
    <w:rsid w:val="007729A2"/>
    <w:rsid w:val="007755F2"/>
    <w:rsid w:val="00776971"/>
    <w:rsid w:val="00780A80"/>
    <w:rsid w:val="00780C43"/>
    <w:rsid w:val="0078177E"/>
    <w:rsid w:val="0078304C"/>
    <w:rsid w:val="00783673"/>
    <w:rsid w:val="00785490"/>
    <w:rsid w:val="00790166"/>
    <w:rsid w:val="007925EA"/>
    <w:rsid w:val="00793CD8"/>
    <w:rsid w:val="00795C92"/>
    <w:rsid w:val="00796231"/>
    <w:rsid w:val="007A1CB3"/>
    <w:rsid w:val="007A306F"/>
    <w:rsid w:val="007A43A6"/>
    <w:rsid w:val="007A58A6"/>
    <w:rsid w:val="007A5A7F"/>
    <w:rsid w:val="007A5BED"/>
    <w:rsid w:val="007A711D"/>
    <w:rsid w:val="007B059A"/>
    <w:rsid w:val="007B3463"/>
    <w:rsid w:val="007B3D2D"/>
    <w:rsid w:val="007B50AE"/>
    <w:rsid w:val="007B51DF"/>
    <w:rsid w:val="007C05DD"/>
    <w:rsid w:val="007C2264"/>
    <w:rsid w:val="007C3D18"/>
    <w:rsid w:val="007C3E03"/>
    <w:rsid w:val="007C4DBD"/>
    <w:rsid w:val="007C60BF"/>
    <w:rsid w:val="007C6A07"/>
    <w:rsid w:val="007C75A1"/>
    <w:rsid w:val="007C77A5"/>
    <w:rsid w:val="007D04E5"/>
    <w:rsid w:val="007D5901"/>
    <w:rsid w:val="007D7526"/>
    <w:rsid w:val="007E2BB8"/>
    <w:rsid w:val="007E4610"/>
    <w:rsid w:val="007E4715"/>
    <w:rsid w:val="007E505B"/>
    <w:rsid w:val="007E7091"/>
    <w:rsid w:val="007F35BD"/>
    <w:rsid w:val="007F4C4E"/>
    <w:rsid w:val="007F6E1C"/>
    <w:rsid w:val="00802C0E"/>
    <w:rsid w:val="00803FAE"/>
    <w:rsid w:val="0080605F"/>
    <w:rsid w:val="00807786"/>
    <w:rsid w:val="00811FCB"/>
    <w:rsid w:val="00812652"/>
    <w:rsid w:val="008158D6"/>
    <w:rsid w:val="00817196"/>
    <w:rsid w:val="0082107E"/>
    <w:rsid w:val="008235DB"/>
    <w:rsid w:val="00824AB4"/>
    <w:rsid w:val="00825C42"/>
    <w:rsid w:val="00825D25"/>
    <w:rsid w:val="00827D6F"/>
    <w:rsid w:val="00832F73"/>
    <w:rsid w:val="00835213"/>
    <w:rsid w:val="00835F07"/>
    <w:rsid w:val="00835F53"/>
    <w:rsid w:val="008376AC"/>
    <w:rsid w:val="00843099"/>
    <w:rsid w:val="008444E8"/>
    <w:rsid w:val="00844E80"/>
    <w:rsid w:val="00846B07"/>
    <w:rsid w:val="00846FE7"/>
    <w:rsid w:val="0085548D"/>
    <w:rsid w:val="00856911"/>
    <w:rsid w:val="00864123"/>
    <w:rsid w:val="008677FD"/>
    <w:rsid w:val="008706D4"/>
    <w:rsid w:val="00870AE6"/>
    <w:rsid w:val="00870F8A"/>
    <w:rsid w:val="008719A4"/>
    <w:rsid w:val="00871D23"/>
    <w:rsid w:val="00872BFB"/>
    <w:rsid w:val="00873A11"/>
    <w:rsid w:val="00874312"/>
    <w:rsid w:val="0087437C"/>
    <w:rsid w:val="00874F04"/>
    <w:rsid w:val="00875CD7"/>
    <w:rsid w:val="00876B4D"/>
    <w:rsid w:val="00877F18"/>
    <w:rsid w:val="00883EEE"/>
    <w:rsid w:val="00884E70"/>
    <w:rsid w:val="008878D9"/>
    <w:rsid w:val="00892C04"/>
    <w:rsid w:val="008941E3"/>
    <w:rsid w:val="00894A88"/>
    <w:rsid w:val="00895386"/>
    <w:rsid w:val="00895DE3"/>
    <w:rsid w:val="008A21FF"/>
    <w:rsid w:val="008A2CE2"/>
    <w:rsid w:val="008A30AC"/>
    <w:rsid w:val="008A44B8"/>
    <w:rsid w:val="008A51A8"/>
    <w:rsid w:val="008A54C7"/>
    <w:rsid w:val="008A77D8"/>
    <w:rsid w:val="008B0483"/>
    <w:rsid w:val="008B120C"/>
    <w:rsid w:val="008B51A0"/>
    <w:rsid w:val="008B592A"/>
    <w:rsid w:val="008B71F4"/>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2531"/>
    <w:rsid w:val="008F33DC"/>
    <w:rsid w:val="008F477F"/>
    <w:rsid w:val="008F52E7"/>
    <w:rsid w:val="008F720D"/>
    <w:rsid w:val="00900588"/>
    <w:rsid w:val="00901AFE"/>
    <w:rsid w:val="00902350"/>
    <w:rsid w:val="00902743"/>
    <w:rsid w:val="0090336B"/>
    <w:rsid w:val="009053AA"/>
    <w:rsid w:val="0090659D"/>
    <w:rsid w:val="00906939"/>
    <w:rsid w:val="00910B7D"/>
    <w:rsid w:val="00911DFB"/>
    <w:rsid w:val="00912A45"/>
    <w:rsid w:val="009131BC"/>
    <w:rsid w:val="009139D9"/>
    <w:rsid w:val="00914AD8"/>
    <w:rsid w:val="00916079"/>
    <w:rsid w:val="00917C78"/>
    <w:rsid w:val="00917CE9"/>
    <w:rsid w:val="00920BF2"/>
    <w:rsid w:val="00922010"/>
    <w:rsid w:val="00926C08"/>
    <w:rsid w:val="00931BD9"/>
    <w:rsid w:val="009368F3"/>
    <w:rsid w:val="00941636"/>
    <w:rsid w:val="00942602"/>
    <w:rsid w:val="00943742"/>
    <w:rsid w:val="00945C05"/>
    <w:rsid w:val="00946945"/>
    <w:rsid w:val="00946FA8"/>
    <w:rsid w:val="00947713"/>
    <w:rsid w:val="00950DE7"/>
    <w:rsid w:val="00952029"/>
    <w:rsid w:val="00953920"/>
    <w:rsid w:val="00953D47"/>
    <w:rsid w:val="00953F6E"/>
    <w:rsid w:val="0095681E"/>
    <w:rsid w:val="009572D4"/>
    <w:rsid w:val="00961921"/>
    <w:rsid w:val="0096430A"/>
    <w:rsid w:val="0096554B"/>
    <w:rsid w:val="0096584A"/>
    <w:rsid w:val="00966B1A"/>
    <w:rsid w:val="00971F08"/>
    <w:rsid w:val="00972DDD"/>
    <w:rsid w:val="0097589B"/>
    <w:rsid w:val="0097603D"/>
    <w:rsid w:val="00976294"/>
    <w:rsid w:val="00976949"/>
    <w:rsid w:val="00980477"/>
    <w:rsid w:val="00985253"/>
    <w:rsid w:val="009853B3"/>
    <w:rsid w:val="00990630"/>
    <w:rsid w:val="00991761"/>
    <w:rsid w:val="00994DCA"/>
    <w:rsid w:val="009960EC"/>
    <w:rsid w:val="009970DD"/>
    <w:rsid w:val="00997EDF"/>
    <w:rsid w:val="00997F0C"/>
    <w:rsid w:val="009A0FBA"/>
    <w:rsid w:val="009A1601"/>
    <w:rsid w:val="009A3BB6"/>
    <w:rsid w:val="009A462D"/>
    <w:rsid w:val="009A4AF5"/>
    <w:rsid w:val="009A5CBA"/>
    <w:rsid w:val="009B0BE6"/>
    <w:rsid w:val="009B1F30"/>
    <w:rsid w:val="009B2C23"/>
    <w:rsid w:val="009B3AC2"/>
    <w:rsid w:val="009B3FE7"/>
    <w:rsid w:val="009B4DF4"/>
    <w:rsid w:val="009B564E"/>
    <w:rsid w:val="009B712B"/>
    <w:rsid w:val="009B7E87"/>
    <w:rsid w:val="009C0169"/>
    <w:rsid w:val="009C319A"/>
    <w:rsid w:val="009C403E"/>
    <w:rsid w:val="009C75C5"/>
    <w:rsid w:val="009D1B92"/>
    <w:rsid w:val="009D4FF0"/>
    <w:rsid w:val="009D703C"/>
    <w:rsid w:val="009D718F"/>
    <w:rsid w:val="009D72EC"/>
    <w:rsid w:val="009E068F"/>
    <w:rsid w:val="009E14E0"/>
    <w:rsid w:val="009E35DB"/>
    <w:rsid w:val="009E47A3"/>
    <w:rsid w:val="009E6EFB"/>
    <w:rsid w:val="009F08F3"/>
    <w:rsid w:val="009F344F"/>
    <w:rsid w:val="009F6BBD"/>
    <w:rsid w:val="00A01FA7"/>
    <w:rsid w:val="00A031D8"/>
    <w:rsid w:val="00A048A8"/>
    <w:rsid w:val="00A04F49"/>
    <w:rsid w:val="00A13E54"/>
    <w:rsid w:val="00A17F63"/>
    <w:rsid w:val="00A2193B"/>
    <w:rsid w:val="00A2351A"/>
    <w:rsid w:val="00A264A9"/>
    <w:rsid w:val="00A26DCF"/>
    <w:rsid w:val="00A27785"/>
    <w:rsid w:val="00A30187"/>
    <w:rsid w:val="00A3448A"/>
    <w:rsid w:val="00A35A2C"/>
    <w:rsid w:val="00A36297"/>
    <w:rsid w:val="00A41E2B"/>
    <w:rsid w:val="00A45B74"/>
    <w:rsid w:val="00A460CB"/>
    <w:rsid w:val="00A52E1D"/>
    <w:rsid w:val="00A54188"/>
    <w:rsid w:val="00A57A6C"/>
    <w:rsid w:val="00A6075E"/>
    <w:rsid w:val="00A61499"/>
    <w:rsid w:val="00A62A77"/>
    <w:rsid w:val="00A63483"/>
    <w:rsid w:val="00A648BB"/>
    <w:rsid w:val="00A657D7"/>
    <w:rsid w:val="00A660AC"/>
    <w:rsid w:val="00A67E6C"/>
    <w:rsid w:val="00A71B99"/>
    <w:rsid w:val="00A739D0"/>
    <w:rsid w:val="00A74527"/>
    <w:rsid w:val="00A74CCD"/>
    <w:rsid w:val="00A761D4"/>
    <w:rsid w:val="00A77EC4"/>
    <w:rsid w:val="00A8065A"/>
    <w:rsid w:val="00A92879"/>
    <w:rsid w:val="00A9442A"/>
    <w:rsid w:val="00A96107"/>
    <w:rsid w:val="00AA016F"/>
    <w:rsid w:val="00AA1ED6"/>
    <w:rsid w:val="00AA51D6"/>
    <w:rsid w:val="00AA6F64"/>
    <w:rsid w:val="00AB0BC8"/>
    <w:rsid w:val="00AB11CA"/>
    <w:rsid w:val="00AB14D9"/>
    <w:rsid w:val="00AB2C69"/>
    <w:rsid w:val="00AB2FB9"/>
    <w:rsid w:val="00AB4AB8"/>
    <w:rsid w:val="00AB655E"/>
    <w:rsid w:val="00AB6C06"/>
    <w:rsid w:val="00AC007F"/>
    <w:rsid w:val="00AC1602"/>
    <w:rsid w:val="00AC2ECD"/>
    <w:rsid w:val="00AC3119"/>
    <w:rsid w:val="00AC49FB"/>
    <w:rsid w:val="00AC5A10"/>
    <w:rsid w:val="00AD0AA3"/>
    <w:rsid w:val="00AD2ED0"/>
    <w:rsid w:val="00AD3F94"/>
    <w:rsid w:val="00AD4A5A"/>
    <w:rsid w:val="00AD625B"/>
    <w:rsid w:val="00AE13B2"/>
    <w:rsid w:val="00AE27AC"/>
    <w:rsid w:val="00AE40E0"/>
    <w:rsid w:val="00AE4DBA"/>
    <w:rsid w:val="00AE4F07"/>
    <w:rsid w:val="00AF0DD7"/>
    <w:rsid w:val="00AF1C5D"/>
    <w:rsid w:val="00AF42D7"/>
    <w:rsid w:val="00AF71E2"/>
    <w:rsid w:val="00B006FE"/>
    <w:rsid w:val="00B007CB"/>
    <w:rsid w:val="00B02AA9"/>
    <w:rsid w:val="00B02FA3"/>
    <w:rsid w:val="00B0387D"/>
    <w:rsid w:val="00B042B1"/>
    <w:rsid w:val="00B05084"/>
    <w:rsid w:val="00B157F9"/>
    <w:rsid w:val="00B175AB"/>
    <w:rsid w:val="00B20256"/>
    <w:rsid w:val="00B20D09"/>
    <w:rsid w:val="00B23ABB"/>
    <w:rsid w:val="00B2763F"/>
    <w:rsid w:val="00B27AAC"/>
    <w:rsid w:val="00B30929"/>
    <w:rsid w:val="00B36AFA"/>
    <w:rsid w:val="00B372AA"/>
    <w:rsid w:val="00B40445"/>
    <w:rsid w:val="00B409E0"/>
    <w:rsid w:val="00B417E7"/>
    <w:rsid w:val="00B41888"/>
    <w:rsid w:val="00B45A52"/>
    <w:rsid w:val="00B46175"/>
    <w:rsid w:val="00B46661"/>
    <w:rsid w:val="00B50179"/>
    <w:rsid w:val="00B548B7"/>
    <w:rsid w:val="00B664C7"/>
    <w:rsid w:val="00B665F7"/>
    <w:rsid w:val="00B739F6"/>
    <w:rsid w:val="00B8094D"/>
    <w:rsid w:val="00B81A6C"/>
    <w:rsid w:val="00B85DE5"/>
    <w:rsid w:val="00B90F73"/>
    <w:rsid w:val="00B93B59"/>
    <w:rsid w:val="00B93FDC"/>
    <w:rsid w:val="00B9406A"/>
    <w:rsid w:val="00B95ACB"/>
    <w:rsid w:val="00BA2280"/>
    <w:rsid w:val="00BA2A08"/>
    <w:rsid w:val="00BA4A05"/>
    <w:rsid w:val="00BA4CBC"/>
    <w:rsid w:val="00BA56D2"/>
    <w:rsid w:val="00BA645C"/>
    <w:rsid w:val="00BA76E0"/>
    <w:rsid w:val="00BB0916"/>
    <w:rsid w:val="00BB2A25"/>
    <w:rsid w:val="00BB51E7"/>
    <w:rsid w:val="00BB51E9"/>
    <w:rsid w:val="00BC0FDC"/>
    <w:rsid w:val="00BC230F"/>
    <w:rsid w:val="00BC3053"/>
    <w:rsid w:val="00BC4D2E"/>
    <w:rsid w:val="00BD48AC"/>
    <w:rsid w:val="00BD5F1A"/>
    <w:rsid w:val="00BE1234"/>
    <w:rsid w:val="00BE2FA6"/>
    <w:rsid w:val="00BE333F"/>
    <w:rsid w:val="00BE7406"/>
    <w:rsid w:val="00BE7603"/>
    <w:rsid w:val="00BF3279"/>
    <w:rsid w:val="00BF74C7"/>
    <w:rsid w:val="00C015F1"/>
    <w:rsid w:val="00C01F33"/>
    <w:rsid w:val="00C027D2"/>
    <w:rsid w:val="00C02AFC"/>
    <w:rsid w:val="00C02CC6"/>
    <w:rsid w:val="00C040F7"/>
    <w:rsid w:val="00C043D8"/>
    <w:rsid w:val="00C044AB"/>
    <w:rsid w:val="00C05706"/>
    <w:rsid w:val="00C07377"/>
    <w:rsid w:val="00C10478"/>
    <w:rsid w:val="00C12107"/>
    <w:rsid w:val="00C14D4B"/>
    <w:rsid w:val="00C154BB"/>
    <w:rsid w:val="00C158A6"/>
    <w:rsid w:val="00C242DB"/>
    <w:rsid w:val="00C279B5"/>
    <w:rsid w:val="00C27C45"/>
    <w:rsid w:val="00C36E4C"/>
    <w:rsid w:val="00C3719D"/>
    <w:rsid w:val="00C37CB2"/>
    <w:rsid w:val="00C41009"/>
    <w:rsid w:val="00C46170"/>
    <w:rsid w:val="00C473A5"/>
    <w:rsid w:val="00C54995"/>
    <w:rsid w:val="00C54D41"/>
    <w:rsid w:val="00C562CF"/>
    <w:rsid w:val="00C56DCC"/>
    <w:rsid w:val="00C56F24"/>
    <w:rsid w:val="00C60783"/>
    <w:rsid w:val="00C64672"/>
    <w:rsid w:val="00C70697"/>
    <w:rsid w:val="00C70AF8"/>
    <w:rsid w:val="00C72093"/>
    <w:rsid w:val="00C72EF4"/>
    <w:rsid w:val="00C7363B"/>
    <w:rsid w:val="00C744FE"/>
    <w:rsid w:val="00C74808"/>
    <w:rsid w:val="00C74E23"/>
    <w:rsid w:val="00C75D2F"/>
    <w:rsid w:val="00C767BE"/>
    <w:rsid w:val="00C76E3C"/>
    <w:rsid w:val="00C81568"/>
    <w:rsid w:val="00C860DF"/>
    <w:rsid w:val="00C9027A"/>
    <w:rsid w:val="00C9068E"/>
    <w:rsid w:val="00C93814"/>
    <w:rsid w:val="00C93C4B"/>
    <w:rsid w:val="00C944AB"/>
    <w:rsid w:val="00C95B40"/>
    <w:rsid w:val="00C96599"/>
    <w:rsid w:val="00CA1ED8"/>
    <w:rsid w:val="00CA3B74"/>
    <w:rsid w:val="00CB1F63"/>
    <w:rsid w:val="00CB7170"/>
    <w:rsid w:val="00CC040E"/>
    <w:rsid w:val="00CC111F"/>
    <w:rsid w:val="00CC2011"/>
    <w:rsid w:val="00CC3EA0"/>
    <w:rsid w:val="00CC7B45"/>
    <w:rsid w:val="00CD1188"/>
    <w:rsid w:val="00CD2ED1"/>
    <w:rsid w:val="00CD337B"/>
    <w:rsid w:val="00CE0424"/>
    <w:rsid w:val="00CE0BF7"/>
    <w:rsid w:val="00CE25BF"/>
    <w:rsid w:val="00CE653C"/>
    <w:rsid w:val="00CE7561"/>
    <w:rsid w:val="00CF1354"/>
    <w:rsid w:val="00CF2323"/>
    <w:rsid w:val="00CF3B1F"/>
    <w:rsid w:val="00CF3BF6"/>
    <w:rsid w:val="00CF625B"/>
    <w:rsid w:val="00CF687E"/>
    <w:rsid w:val="00D0349B"/>
    <w:rsid w:val="00D05FBC"/>
    <w:rsid w:val="00D06643"/>
    <w:rsid w:val="00D10249"/>
    <w:rsid w:val="00D115C3"/>
    <w:rsid w:val="00D11897"/>
    <w:rsid w:val="00D13135"/>
    <w:rsid w:val="00D13E4E"/>
    <w:rsid w:val="00D236DB"/>
    <w:rsid w:val="00D239A7"/>
    <w:rsid w:val="00D23F47"/>
    <w:rsid w:val="00D30191"/>
    <w:rsid w:val="00D31620"/>
    <w:rsid w:val="00D36B0F"/>
    <w:rsid w:val="00D36E71"/>
    <w:rsid w:val="00D37D87"/>
    <w:rsid w:val="00D40B33"/>
    <w:rsid w:val="00D4318F"/>
    <w:rsid w:val="00D438BF"/>
    <w:rsid w:val="00D440F8"/>
    <w:rsid w:val="00D45354"/>
    <w:rsid w:val="00D546FF"/>
    <w:rsid w:val="00D55AD5"/>
    <w:rsid w:val="00D576CA"/>
    <w:rsid w:val="00D618CD"/>
    <w:rsid w:val="00D61AF5"/>
    <w:rsid w:val="00D652B5"/>
    <w:rsid w:val="00D65F32"/>
    <w:rsid w:val="00D66155"/>
    <w:rsid w:val="00D708B0"/>
    <w:rsid w:val="00D71A2D"/>
    <w:rsid w:val="00D779CD"/>
    <w:rsid w:val="00D77B1D"/>
    <w:rsid w:val="00D8021F"/>
    <w:rsid w:val="00D80383"/>
    <w:rsid w:val="00D823C6"/>
    <w:rsid w:val="00D8327F"/>
    <w:rsid w:val="00D83789"/>
    <w:rsid w:val="00D842C0"/>
    <w:rsid w:val="00D86CA3"/>
    <w:rsid w:val="00D871CE"/>
    <w:rsid w:val="00D87598"/>
    <w:rsid w:val="00D9196D"/>
    <w:rsid w:val="00D92982"/>
    <w:rsid w:val="00D95DF9"/>
    <w:rsid w:val="00DA1E39"/>
    <w:rsid w:val="00DA305E"/>
    <w:rsid w:val="00DA3366"/>
    <w:rsid w:val="00DA347F"/>
    <w:rsid w:val="00DA4056"/>
    <w:rsid w:val="00DA5417"/>
    <w:rsid w:val="00DA56E8"/>
    <w:rsid w:val="00DA59A5"/>
    <w:rsid w:val="00DB0A9F"/>
    <w:rsid w:val="00DB377D"/>
    <w:rsid w:val="00DC2D36"/>
    <w:rsid w:val="00DC346A"/>
    <w:rsid w:val="00DC53EF"/>
    <w:rsid w:val="00DE1E60"/>
    <w:rsid w:val="00DE5608"/>
    <w:rsid w:val="00DE58D0"/>
    <w:rsid w:val="00DE5D65"/>
    <w:rsid w:val="00DE654F"/>
    <w:rsid w:val="00DE7279"/>
    <w:rsid w:val="00DF0B6E"/>
    <w:rsid w:val="00DF15E0"/>
    <w:rsid w:val="00DF2451"/>
    <w:rsid w:val="00DF37A0"/>
    <w:rsid w:val="00DF69EB"/>
    <w:rsid w:val="00E011B9"/>
    <w:rsid w:val="00E0293B"/>
    <w:rsid w:val="00E0657E"/>
    <w:rsid w:val="00E101AC"/>
    <w:rsid w:val="00E110E7"/>
    <w:rsid w:val="00E11B20"/>
    <w:rsid w:val="00E17FA2"/>
    <w:rsid w:val="00E22330"/>
    <w:rsid w:val="00E30B5A"/>
    <w:rsid w:val="00E3123D"/>
    <w:rsid w:val="00E31461"/>
    <w:rsid w:val="00E31D43"/>
    <w:rsid w:val="00E31F91"/>
    <w:rsid w:val="00E325A1"/>
    <w:rsid w:val="00E32608"/>
    <w:rsid w:val="00E34188"/>
    <w:rsid w:val="00E34B6E"/>
    <w:rsid w:val="00E35318"/>
    <w:rsid w:val="00E35559"/>
    <w:rsid w:val="00E366A8"/>
    <w:rsid w:val="00E3723A"/>
    <w:rsid w:val="00E37860"/>
    <w:rsid w:val="00E446F1"/>
    <w:rsid w:val="00E45B2F"/>
    <w:rsid w:val="00E46886"/>
    <w:rsid w:val="00E46EB3"/>
    <w:rsid w:val="00E47AEF"/>
    <w:rsid w:val="00E5231C"/>
    <w:rsid w:val="00E53B75"/>
    <w:rsid w:val="00E54E3B"/>
    <w:rsid w:val="00E567F3"/>
    <w:rsid w:val="00E57565"/>
    <w:rsid w:val="00E62C45"/>
    <w:rsid w:val="00E63838"/>
    <w:rsid w:val="00E64434"/>
    <w:rsid w:val="00E654A5"/>
    <w:rsid w:val="00E67C51"/>
    <w:rsid w:val="00E72EFC"/>
    <w:rsid w:val="00E758EC"/>
    <w:rsid w:val="00E764B3"/>
    <w:rsid w:val="00E8234C"/>
    <w:rsid w:val="00E824B9"/>
    <w:rsid w:val="00E83AA9"/>
    <w:rsid w:val="00E85928"/>
    <w:rsid w:val="00E87822"/>
    <w:rsid w:val="00E87B01"/>
    <w:rsid w:val="00E90395"/>
    <w:rsid w:val="00E90E49"/>
    <w:rsid w:val="00E917F9"/>
    <w:rsid w:val="00E9291C"/>
    <w:rsid w:val="00E93FFE"/>
    <w:rsid w:val="00E94F8A"/>
    <w:rsid w:val="00EA7A41"/>
    <w:rsid w:val="00EB077B"/>
    <w:rsid w:val="00EB4EA2"/>
    <w:rsid w:val="00EB7550"/>
    <w:rsid w:val="00EC24D5"/>
    <w:rsid w:val="00EC27C6"/>
    <w:rsid w:val="00EC4207"/>
    <w:rsid w:val="00EC4213"/>
    <w:rsid w:val="00EC5653"/>
    <w:rsid w:val="00EC71CE"/>
    <w:rsid w:val="00EC7804"/>
    <w:rsid w:val="00ED1006"/>
    <w:rsid w:val="00ED6EB8"/>
    <w:rsid w:val="00EE41E5"/>
    <w:rsid w:val="00EE4694"/>
    <w:rsid w:val="00EF18FE"/>
    <w:rsid w:val="00EF259E"/>
    <w:rsid w:val="00EF3931"/>
    <w:rsid w:val="00EF51DF"/>
    <w:rsid w:val="00EF5787"/>
    <w:rsid w:val="00EF60D0"/>
    <w:rsid w:val="00F0528D"/>
    <w:rsid w:val="00F06C67"/>
    <w:rsid w:val="00F06DFD"/>
    <w:rsid w:val="00F071D1"/>
    <w:rsid w:val="00F07533"/>
    <w:rsid w:val="00F10629"/>
    <w:rsid w:val="00F13A51"/>
    <w:rsid w:val="00F1419B"/>
    <w:rsid w:val="00F15FA5"/>
    <w:rsid w:val="00F207D8"/>
    <w:rsid w:val="00F209B7"/>
    <w:rsid w:val="00F2376F"/>
    <w:rsid w:val="00F23B31"/>
    <w:rsid w:val="00F243D8"/>
    <w:rsid w:val="00F265EA"/>
    <w:rsid w:val="00F30828"/>
    <w:rsid w:val="00F313D6"/>
    <w:rsid w:val="00F353ED"/>
    <w:rsid w:val="00F36985"/>
    <w:rsid w:val="00F40F0C"/>
    <w:rsid w:val="00F41C0C"/>
    <w:rsid w:val="00F46D59"/>
    <w:rsid w:val="00F4766C"/>
    <w:rsid w:val="00F5060E"/>
    <w:rsid w:val="00F507D1"/>
    <w:rsid w:val="00F519CE"/>
    <w:rsid w:val="00F51ADA"/>
    <w:rsid w:val="00F53AC8"/>
    <w:rsid w:val="00F60203"/>
    <w:rsid w:val="00F607C5"/>
    <w:rsid w:val="00F60DEA"/>
    <w:rsid w:val="00F6302A"/>
    <w:rsid w:val="00F63950"/>
    <w:rsid w:val="00F63DFB"/>
    <w:rsid w:val="00F64C2B"/>
    <w:rsid w:val="00F651BE"/>
    <w:rsid w:val="00F678F0"/>
    <w:rsid w:val="00F67F53"/>
    <w:rsid w:val="00F703BE"/>
    <w:rsid w:val="00F71F69"/>
    <w:rsid w:val="00F72B72"/>
    <w:rsid w:val="00F74BB9"/>
    <w:rsid w:val="00F75582"/>
    <w:rsid w:val="00F76EFA"/>
    <w:rsid w:val="00F804BE"/>
    <w:rsid w:val="00F809C7"/>
    <w:rsid w:val="00F817CE"/>
    <w:rsid w:val="00F8456C"/>
    <w:rsid w:val="00F85972"/>
    <w:rsid w:val="00F859D8"/>
    <w:rsid w:val="00F868F5"/>
    <w:rsid w:val="00F9056A"/>
    <w:rsid w:val="00F90F8D"/>
    <w:rsid w:val="00F92782"/>
    <w:rsid w:val="00F93AA9"/>
    <w:rsid w:val="00F94891"/>
    <w:rsid w:val="00F96985"/>
    <w:rsid w:val="00F97364"/>
    <w:rsid w:val="00F97838"/>
    <w:rsid w:val="00FA0672"/>
    <w:rsid w:val="00FA0DE2"/>
    <w:rsid w:val="00FA2BB3"/>
    <w:rsid w:val="00FB4C80"/>
    <w:rsid w:val="00FB6A6A"/>
    <w:rsid w:val="00FC3D72"/>
    <w:rsid w:val="00FC7429"/>
    <w:rsid w:val="00FD07F6"/>
    <w:rsid w:val="00FD084A"/>
    <w:rsid w:val="00FD0E47"/>
    <w:rsid w:val="00FD198D"/>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46170"/>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C4617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6170"/>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22"/>
      </w:numPr>
    </w:pPr>
  </w:style>
  <w:style w:type="paragraph" w:styleId="ListNumber">
    <w:name w:val="List Number"/>
    <w:basedOn w:val="List"/>
    <w:rsid w:val="00E366A8"/>
    <w:pPr>
      <w:numPr>
        <w:numId w:val="2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17"/>
      </w:numPr>
    </w:pPr>
  </w:style>
  <w:style w:type="paragraph" w:styleId="ListBullet">
    <w:name w:val="List Bullet"/>
    <w:basedOn w:val="List"/>
    <w:rsid w:val="00E366A8"/>
    <w:pPr>
      <w:numPr>
        <w:numId w:val="16"/>
      </w:numPr>
    </w:pPr>
    <w:rPr>
      <w:lang w:eastAsia="ja-JP"/>
    </w:rPr>
  </w:style>
  <w:style w:type="paragraph" w:styleId="ListBullet3">
    <w:name w:val="List Bullet 3"/>
    <w:basedOn w:val="ListBullet2"/>
    <w:rsid w:val="00E366A8"/>
    <w:pPr>
      <w:numPr>
        <w:numId w:val="1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19"/>
      </w:numPr>
    </w:pPr>
  </w:style>
  <w:style w:type="paragraph" w:styleId="ListBullet5">
    <w:name w:val="List Bullet 5"/>
    <w:basedOn w:val="ListBullet4"/>
    <w:rsid w:val="00E366A8"/>
    <w:pPr>
      <w:numPr>
        <w:numId w:val="2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2"/>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qFormat/>
    <w:rsid w:val="00E366A8"/>
    <w:rPr>
      <w:sz w:val="16"/>
      <w:szCs w:val="16"/>
    </w:rPr>
  </w:style>
  <w:style w:type="paragraph" w:styleId="CommentText">
    <w:name w:val="annotation text"/>
    <w:basedOn w:val="Normal"/>
    <w:link w:val="CommentTextChar"/>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qFormat/>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48"/>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13"/>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14"/>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10"/>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31"/>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character" w:customStyle="1" w:styleId="B1Zchn">
    <w:name w:val="B1 Zchn"/>
    <w:basedOn w:val="DefaultParagraphFont"/>
    <w:qFormat/>
    <w:locked/>
    <w:rsid w:val="006C1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939190">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559439588">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79895895">
      <w:bodyDiv w:val="1"/>
      <w:marLeft w:val="0"/>
      <w:marRight w:val="0"/>
      <w:marTop w:val="0"/>
      <w:marBottom w:val="0"/>
      <w:divBdr>
        <w:top w:val="none" w:sz="0" w:space="0" w:color="auto"/>
        <w:left w:val="none" w:sz="0" w:space="0" w:color="auto"/>
        <w:bottom w:val="none" w:sz="0" w:space="0" w:color="auto"/>
        <w:right w:val="none" w:sz="0" w:space="0" w:color="auto"/>
      </w:divBdr>
    </w:div>
    <w:div w:id="705562150">
      <w:bodyDiv w:val="1"/>
      <w:marLeft w:val="0"/>
      <w:marRight w:val="0"/>
      <w:marTop w:val="0"/>
      <w:marBottom w:val="0"/>
      <w:divBdr>
        <w:top w:val="none" w:sz="0" w:space="0" w:color="auto"/>
        <w:left w:val="none" w:sz="0" w:space="0" w:color="auto"/>
        <w:bottom w:val="none" w:sz="0" w:space="0" w:color="auto"/>
        <w:right w:val="none" w:sz="0" w:space="0" w:color="auto"/>
      </w:divBdr>
    </w:div>
    <w:div w:id="923757754">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485468641">
      <w:bodyDiv w:val="1"/>
      <w:marLeft w:val="0"/>
      <w:marRight w:val="0"/>
      <w:marTop w:val="0"/>
      <w:marBottom w:val="0"/>
      <w:divBdr>
        <w:top w:val="none" w:sz="0" w:space="0" w:color="auto"/>
        <w:left w:val="none" w:sz="0" w:space="0" w:color="auto"/>
        <w:bottom w:val="none" w:sz="0" w:space="0" w:color="auto"/>
        <w:right w:val="none" w:sz="0" w:space="0" w:color="auto"/>
      </w:divBdr>
    </w:div>
    <w:div w:id="1607810475">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 w:id="1945723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5.wmf"/><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customXml" Target="../customXml/item1.xml"/><Relationship Id="rId7" Type="http://schemas.openxmlformats.org/officeDocument/2006/relationships/image" Target="media/image1.wmf"/><Relationship Id="rId12" Type="http://schemas.openxmlformats.org/officeDocument/2006/relationships/image" Target="media/image4.wmf"/><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customXml" Target="../customXml/item3.xml"/><Relationship Id="rId10" Type="http://schemas.openxmlformats.org/officeDocument/2006/relationships/image" Target="media/image3.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12663B0C-E53A-49E6-9041-3842215EAC06}"/>
</file>

<file path=customXml/itemProps2.xml><?xml version="1.0" encoding="utf-8"?>
<ds:datastoreItem xmlns:ds="http://schemas.openxmlformats.org/officeDocument/2006/customXml" ds:itemID="{5861B2D9-63E1-42B8-9728-B4E78E66EBF7}"/>
</file>

<file path=customXml/itemProps3.xml><?xml version="1.0" encoding="utf-8"?>
<ds:datastoreItem xmlns:ds="http://schemas.openxmlformats.org/officeDocument/2006/customXml" ds:itemID="{0AB44DB6-271A-4CB1-816D-6219451805C2}"/>
</file>

<file path=docProps/app.xml><?xml version="1.0" encoding="utf-8"?>
<Properties xmlns="http://schemas.openxmlformats.org/officeDocument/2006/extended-properties" xmlns:vt="http://schemas.openxmlformats.org/officeDocument/2006/docPropsVTypes">
  <Template>Normal</Template>
  <TotalTime>0</TotalTime>
  <Pages>2</Pages>
  <Words>980</Words>
  <Characters>5444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6412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2020-04-11T03:53:00Z</dcterms:created>
  <dcterms:modified xsi:type="dcterms:W3CDTF">2020-04-11T03:53:00Z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